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D8F56" w14:textId="77777777" w:rsidR="00470D3F" w:rsidRPr="00F57D47" w:rsidRDefault="008C7B6A" w:rsidP="008B7377">
      <w:pPr>
        <w:spacing w:after="0"/>
        <w:jc w:val="center"/>
        <w:rPr>
          <w:b/>
          <w:bCs/>
          <w:sz w:val="28"/>
          <w:szCs w:val="28"/>
        </w:rPr>
      </w:pPr>
      <w:r w:rsidRPr="00F57D47">
        <w:rPr>
          <w:b/>
          <w:bCs/>
          <w:sz w:val="28"/>
          <w:szCs w:val="28"/>
        </w:rPr>
        <w:t>EVANGELICAL LUTHERAN CHURCH OF THE GAMBIA</w:t>
      </w:r>
    </w:p>
    <w:p w14:paraId="6E93D411" w14:textId="77777777" w:rsidR="00F57D47" w:rsidRDefault="008C7B6A" w:rsidP="008B7377">
      <w:pPr>
        <w:spacing w:after="0"/>
        <w:jc w:val="center"/>
        <w:rPr>
          <w:b/>
          <w:bCs/>
          <w:sz w:val="28"/>
          <w:szCs w:val="28"/>
        </w:rPr>
      </w:pPr>
      <w:r w:rsidRPr="00F57D47">
        <w:rPr>
          <w:b/>
          <w:bCs/>
          <w:sz w:val="28"/>
          <w:szCs w:val="28"/>
        </w:rPr>
        <w:t xml:space="preserve">NATIONAL CHURCH YOUTHS DESK </w:t>
      </w:r>
    </w:p>
    <w:p w14:paraId="34C44C42" w14:textId="77777777" w:rsidR="00F57D47" w:rsidRDefault="00F57D47" w:rsidP="008B7377">
      <w:pPr>
        <w:spacing w:after="0"/>
        <w:jc w:val="center"/>
        <w:rPr>
          <w:b/>
          <w:bCs/>
          <w:sz w:val="28"/>
          <w:szCs w:val="28"/>
        </w:rPr>
      </w:pPr>
    </w:p>
    <w:p w14:paraId="1EE0D0C1" w14:textId="1B6C3060" w:rsidR="008C7B6A" w:rsidRPr="00F57D47" w:rsidRDefault="008C7B6A" w:rsidP="008B7377">
      <w:pPr>
        <w:spacing w:after="0"/>
        <w:jc w:val="center"/>
        <w:rPr>
          <w:b/>
          <w:bCs/>
          <w:sz w:val="28"/>
          <w:szCs w:val="28"/>
        </w:rPr>
      </w:pPr>
      <w:r w:rsidRPr="00F57D47">
        <w:rPr>
          <w:b/>
          <w:bCs/>
          <w:sz w:val="28"/>
          <w:szCs w:val="28"/>
        </w:rPr>
        <w:t>THE CHURCH AND THE ENVIRONMENT IN THE GAMBIA</w:t>
      </w:r>
    </w:p>
    <w:p w14:paraId="34D592C0" w14:textId="77777777" w:rsidR="00285A38" w:rsidRPr="00F57D47" w:rsidRDefault="00285A38" w:rsidP="008B7377">
      <w:pPr>
        <w:spacing w:after="0"/>
        <w:jc w:val="center"/>
        <w:rPr>
          <w:b/>
          <w:bCs/>
        </w:rPr>
      </w:pPr>
    </w:p>
    <w:p w14:paraId="31B52EFE" w14:textId="5623C1FB" w:rsidR="008C7B6A" w:rsidRPr="00F57D47" w:rsidRDefault="008C7B6A" w:rsidP="008B7377">
      <w:pPr>
        <w:spacing w:after="0"/>
        <w:jc w:val="center"/>
        <w:rPr>
          <w:b/>
          <w:bCs/>
        </w:rPr>
      </w:pPr>
      <w:r w:rsidRPr="00F57D47">
        <w:rPr>
          <w:b/>
          <w:bCs/>
        </w:rPr>
        <w:t>BY SIMEON THOMAS, UNIVERSITY OF THE GAMBIA</w:t>
      </w:r>
    </w:p>
    <w:p w14:paraId="1F35BBFB" w14:textId="77777777" w:rsidR="00285A38" w:rsidRDefault="00285A38" w:rsidP="008B7377">
      <w:pPr>
        <w:spacing w:after="0"/>
        <w:jc w:val="center"/>
      </w:pPr>
    </w:p>
    <w:p w14:paraId="0ED88691" w14:textId="0742045B" w:rsidR="008C7B6A" w:rsidRPr="00285A38" w:rsidRDefault="008C7B6A" w:rsidP="008B7377">
      <w:pPr>
        <w:tabs>
          <w:tab w:val="num" w:pos="720"/>
        </w:tabs>
        <w:spacing w:after="0"/>
        <w:jc w:val="both"/>
        <w:rPr>
          <w:rFonts w:ascii="Times New Roman" w:eastAsia="Times New Roman" w:hAnsi="Times New Roman" w:cs="Times New Roman"/>
        </w:rPr>
      </w:pPr>
      <w:r w:rsidRPr="00285A38">
        <w:rPr>
          <w:rFonts w:ascii="Times New Roman" w:eastAsia="Times New Roman" w:hAnsi="Times New Roman" w:cs="Times New Roman"/>
        </w:rPr>
        <w:t xml:space="preserve">There is a clear link between man’s behaviour, his religious belief, and the environment.  Religion influences a person’s attitude and/or </w:t>
      </w:r>
      <w:r w:rsidR="00C527B7" w:rsidRPr="00285A38">
        <w:rPr>
          <w:rFonts w:ascii="Times New Roman" w:eastAsia="Times New Roman" w:hAnsi="Times New Roman" w:cs="Times New Roman"/>
        </w:rPr>
        <w:t>behavior</w:t>
      </w:r>
      <w:r w:rsidRPr="00285A38">
        <w:rPr>
          <w:rFonts w:ascii="Times New Roman" w:eastAsia="Times New Roman" w:hAnsi="Times New Roman" w:cs="Times New Roman"/>
        </w:rPr>
        <w:t xml:space="preserve"> towards the environment. Religion is a powerful vehicle in the enhancement of positive environmental behavior in man.</w:t>
      </w:r>
    </w:p>
    <w:p w14:paraId="23AF164F" w14:textId="77777777" w:rsidR="008C7B6A" w:rsidRPr="00285A38" w:rsidRDefault="008C7B6A" w:rsidP="008B7377">
      <w:pPr>
        <w:tabs>
          <w:tab w:val="num" w:pos="720"/>
        </w:tabs>
        <w:spacing w:after="0"/>
        <w:jc w:val="both"/>
        <w:rPr>
          <w:rFonts w:ascii="Times New Roman" w:eastAsia="Times New Roman" w:hAnsi="Times New Roman" w:cs="Times New Roman"/>
        </w:rPr>
      </w:pPr>
    </w:p>
    <w:p w14:paraId="0EF79FEE" w14:textId="50886787" w:rsidR="008C7B6A" w:rsidRPr="00285A38" w:rsidRDefault="008C7B6A" w:rsidP="008B7377">
      <w:pPr>
        <w:tabs>
          <w:tab w:val="num" w:pos="720"/>
        </w:tabs>
        <w:spacing w:after="0"/>
        <w:jc w:val="both"/>
        <w:rPr>
          <w:rFonts w:ascii="Times New Roman" w:eastAsia="Times New Roman" w:hAnsi="Times New Roman" w:cs="Times New Roman"/>
        </w:rPr>
      </w:pPr>
      <w:r w:rsidRPr="00285A38">
        <w:rPr>
          <w:rFonts w:ascii="Times New Roman" w:eastAsia="Times New Roman" w:hAnsi="Times New Roman" w:cs="Times New Roman"/>
        </w:rPr>
        <w:t xml:space="preserve">The impact of religion on society through literacy and education is particularly noteworthy.  Many religious institutions have records </w:t>
      </w:r>
      <w:proofErr w:type="gramStart"/>
      <w:r w:rsidRPr="00285A38">
        <w:rPr>
          <w:rFonts w:ascii="Times New Roman" w:eastAsia="Times New Roman" w:hAnsi="Times New Roman" w:cs="Times New Roman"/>
        </w:rPr>
        <w:t>of being</w:t>
      </w:r>
      <w:proofErr w:type="gramEnd"/>
      <w:r w:rsidRPr="00285A38">
        <w:rPr>
          <w:rFonts w:ascii="Times New Roman" w:eastAsia="Times New Roman" w:hAnsi="Times New Roman" w:cs="Times New Roman"/>
        </w:rPr>
        <w:t xml:space="preserve"> good environmental conservations. You have </w:t>
      </w:r>
      <w:proofErr w:type="gramStart"/>
      <w:r w:rsidRPr="00285A38">
        <w:rPr>
          <w:rFonts w:ascii="Times New Roman" w:eastAsia="Times New Roman" w:hAnsi="Times New Roman" w:cs="Times New Roman"/>
        </w:rPr>
        <w:t>actually been</w:t>
      </w:r>
      <w:proofErr w:type="gramEnd"/>
      <w:r w:rsidRPr="00285A38">
        <w:rPr>
          <w:rFonts w:ascii="Times New Roman" w:eastAsia="Times New Roman" w:hAnsi="Times New Roman" w:cs="Times New Roman"/>
        </w:rPr>
        <w:t xml:space="preserve"> addressing environmental issues for several years, in school, and in your areas of worship. Yet the task ahead of us is enormous. There is also a need for the Church and other religions organizations to redouble efforts in this area. I do not want to sound </w:t>
      </w:r>
      <w:r w:rsidR="005F7C90" w:rsidRPr="00285A38">
        <w:rPr>
          <w:rFonts w:ascii="Times New Roman" w:eastAsia="Times New Roman" w:hAnsi="Times New Roman" w:cs="Times New Roman"/>
        </w:rPr>
        <w:t>apocalyptic,</w:t>
      </w:r>
      <w:r w:rsidRPr="00285A38">
        <w:rPr>
          <w:rFonts w:ascii="Times New Roman" w:eastAsia="Times New Roman" w:hAnsi="Times New Roman" w:cs="Times New Roman"/>
        </w:rPr>
        <w:t xml:space="preserve"> but the environment is at the core of human survival.</w:t>
      </w:r>
    </w:p>
    <w:p w14:paraId="4CBF2F06" w14:textId="77777777" w:rsidR="008C7B6A" w:rsidRPr="00285A38" w:rsidRDefault="008C7B6A" w:rsidP="008B7377">
      <w:pPr>
        <w:tabs>
          <w:tab w:val="num" w:pos="720"/>
        </w:tabs>
        <w:spacing w:after="0"/>
        <w:jc w:val="both"/>
        <w:rPr>
          <w:rFonts w:ascii="Times New Roman" w:eastAsia="Times New Roman" w:hAnsi="Times New Roman" w:cs="Times New Roman"/>
        </w:rPr>
      </w:pPr>
    </w:p>
    <w:p w14:paraId="5D7BD08B" w14:textId="6ED573AF" w:rsidR="008C7B6A" w:rsidRPr="00285A38" w:rsidRDefault="008C7B6A" w:rsidP="008B7377">
      <w:pPr>
        <w:tabs>
          <w:tab w:val="num" w:pos="720"/>
        </w:tabs>
        <w:spacing w:after="0"/>
        <w:jc w:val="both"/>
        <w:rPr>
          <w:rFonts w:ascii="Times New Roman" w:eastAsia="Times New Roman" w:hAnsi="Times New Roman" w:cs="Times New Roman"/>
        </w:rPr>
      </w:pPr>
      <w:r w:rsidRPr="00285A38">
        <w:rPr>
          <w:rFonts w:ascii="Times New Roman" w:eastAsia="Times New Roman" w:hAnsi="Times New Roman" w:cs="Times New Roman"/>
        </w:rPr>
        <w:t xml:space="preserve">The government has high expectations from the work of the Church in supporting environmental management and conservation and conservation efforts. We recognize the power of </w:t>
      </w:r>
      <w:proofErr w:type="gramStart"/>
      <w:r w:rsidRPr="00285A38">
        <w:rPr>
          <w:rFonts w:ascii="Times New Roman" w:eastAsia="Times New Roman" w:hAnsi="Times New Roman" w:cs="Times New Roman"/>
        </w:rPr>
        <w:t>the church</w:t>
      </w:r>
      <w:proofErr w:type="gramEnd"/>
      <w:r w:rsidRPr="00285A38">
        <w:rPr>
          <w:rFonts w:ascii="Times New Roman" w:eastAsia="Times New Roman" w:hAnsi="Times New Roman" w:cs="Times New Roman"/>
        </w:rPr>
        <w:t xml:space="preserve"> institutions around the world in transforming our </w:t>
      </w:r>
      <w:proofErr w:type="gramStart"/>
      <w:r w:rsidRPr="00285A38">
        <w:rPr>
          <w:rFonts w:ascii="Times New Roman" w:eastAsia="Times New Roman" w:hAnsi="Times New Roman" w:cs="Times New Roman"/>
        </w:rPr>
        <w:t>society</w:t>
      </w:r>
      <w:proofErr w:type="gramEnd"/>
      <w:r w:rsidRPr="00285A38">
        <w:rPr>
          <w:rFonts w:ascii="Times New Roman" w:eastAsia="Times New Roman" w:hAnsi="Times New Roman" w:cs="Times New Roman"/>
        </w:rPr>
        <w:t xml:space="preserve"> particularly the mindset. We hope that you will continue with your mission to ensure that our environment is preserved. We also know that you have </w:t>
      </w:r>
      <w:r w:rsidR="005F7C90" w:rsidRPr="00285A38">
        <w:rPr>
          <w:rFonts w:ascii="Times New Roman" w:eastAsia="Times New Roman" w:hAnsi="Times New Roman" w:cs="Times New Roman"/>
        </w:rPr>
        <w:t>the potential</w:t>
      </w:r>
      <w:r w:rsidRPr="00285A38">
        <w:rPr>
          <w:rFonts w:ascii="Times New Roman" w:eastAsia="Times New Roman" w:hAnsi="Times New Roman" w:cs="Times New Roman"/>
        </w:rPr>
        <w:t xml:space="preserve"> and actual means at your disposal for carrying out this risk. In </w:t>
      </w:r>
      <w:r w:rsidR="005F7C90" w:rsidRPr="00285A38">
        <w:rPr>
          <w:rFonts w:ascii="Times New Roman" w:eastAsia="Times New Roman" w:hAnsi="Times New Roman" w:cs="Times New Roman"/>
        </w:rPr>
        <w:t>carrying out the</w:t>
      </w:r>
      <w:r w:rsidRPr="00285A38">
        <w:rPr>
          <w:rFonts w:ascii="Times New Roman" w:eastAsia="Times New Roman" w:hAnsi="Times New Roman" w:cs="Times New Roman"/>
        </w:rPr>
        <w:t xml:space="preserve"> task, </w:t>
      </w:r>
      <w:r w:rsidR="00285A38" w:rsidRPr="00285A38">
        <w:rPr>
          <w:rFonts w:ascii="Times New Roman" w:eastAsia="Times New Roman" w:hAnsi="Times New Roman" w:cs="Times New Roman"/>
        </w:rPr>
        <w:t>we</w:t>
      </w:r>
      <w:r w:rsidRPr="00285A38">
        <w:rPr>
          <w:rFonts w:ascii="Times New Roman" w:eastAsia="Times New Roman" w:hAnsi="Times New Roman" w:cs="Times New Roman"/>
        </w:rPr>
        <w:t xml:space="preserve"> would like to pose the following challenges:</w:t>
      </w:r>
    </w:p>
    <w:p w14:paraId="71FC5CC1" w14:textId="77777777" w:rsidR="008C7B6A" w:rsidRPr="00285A38" w:rsidRDefault="008C7B6A" w:rsidP="008B7377">
      <w:pPr>
        <w:numPr>
          <w:ilvl w:val="0"/>
          <w:numId w:val="1"/>
        </w:numPr>
        <w:spacing w:after="0"/>
        <w:jc w:val="both"/>
        <w:rPr>
          <w:rFonts w:ascii="Times New Roman" w:eastAsia="Times New Roman" w:hAnsi="Times New Roman" w:cs="Times New Roman"/>
        </w:rPr>
      </w:pPr>
      <w:r w:rsidRPr="00285A38">
        <w:rPr>
          <w:rFonts w:ascii="Times New Roman" w:eastAsia="Times New Roman" w:hAnsi="Times New Roman" w:cs="Times New Roman"/>
        </w:rPr>
        <w:t>Use of the gospel and theological teaching in education and awareness creation</w:t>
      </w:r>
    </w:p>
    <w:p w14:paraId="797F4668" w14:textId="77777777" w:rsidR="008C7B6A" w:rsidRPr="00285A38" w:rsidRDefault="008C7B6A" w:rsidP="008B7377">
      <w:pPr>
        <w:numPr>
          <w:ilvl w:val="0"/>
          <w:numId w:val="1"/>
        </w:numPr>
        <w:spacing w:after="0"/>
        <w:jc w:val="both"/>
        <w:rPr>
          <w:rFonts w:ascii="Times New Roman" w:eastAsia="Times New Roman" w:hAnsi="Times New Roman" w:cs="Times New Roman"/>
        </w:rPr>
      </w:pPr>
      <w:r w:rsidRPr="00285A38">
        <w:rPr>
          <w:rFonts w:ascii="Times New Roman" w:eastAsia="Times New Roman" w:hAnsi="Times New Roman" w:cs="Times New Roman"/>
        </w:rPr>
        <w:t xml:space="preserve">Use of Church-based information infrastructure including TV, Radio, Newspapers, and the internet to preach environment management and protection </w:t>
      </w:r>
    </w:p>
    <w:p w14:paraId="22BCEC02" w14:textId="77777777" w:rsidR="008C7B6A" w:rsidRPr="00285A38" w:rsidRDefault="008C7B6A" w:rsidP="008B7377">
      <w:pPr>
        <w:numPr>
          <w:ilvl w:val="0"/>
          <w:numId w:val="1"/>
        </w:numPr>
        <w:spacing w:after="0"/>
        <w:jc w:val="both"/>
        <w:rPr>
          <w:rFonts w:ascii="Times New Roman" w:eastAsia="Times New Roman" w:hAnsi="Times New Roman" w:cs="Times New Roman"/>
        </w:rPr>
      </w:pPr>
      <w:r w:rsidRPr="00285A38">
        <w:rPr>
          <w:rFonts w:ascii="Times New Roman" w:eastAsia="Times New Roman" w:hAnsi="Times New Roman" w:cs="Times New Roman"/>
        </w:rPr>
        <w:t>Launching an ELCTG Environmental education Program to focus on children, the youth and the community.</w:t>
      </w:r>
    </w:p>
    <w:p w14:paraId="44B6D5AE" w14:textId="77777777" w:rsidR="008C7B6A" w:rsidRPr="00285A38" w:rsidRDefault="008C7B6A" w:rsidP="008B7377">
      <w:pPr>
        <w:numPr>
          <w:ilvl w:val="0"/>
          <w:numId w:val="1"/>
        </w:numPr>
        <w:spacing w:after="0"/>
        <w:jc w:val="both"/>
        <w:rPr>
          <w:rFonts w:ascii="Times New Roman" w:eastAsia="Times New Roman" w:hAnsi="Times New Roman" w:cs="Times New Roman"/>
        </w:rPr>
      </w:pPr>
      <w:r w:rsidRPr="00285A38">
        <w:rPr>
          <w:rFonts w:ascii="Times New Roman" w:eastAsia="Times New Roman" w:hAnsi="Times New Roman" w:cs="Times New Roman"/>
        </w:rPr>
        <w:t xml:space="preserve">Incorporating environmental curricula in schools, seminaries and </w:t>
      </w:r>
      <w:proofErr w:type="gramStart"/>
      <w:r w:rsidRPr="00285A38">
        <w:rPr>
          <w:rFonts w:ascii="Times New Roman" w:eastAsia="Times New Roman" w:hAnsi="Times New Roman" w:cs="Times New Roman"/>
        </w:rPr>
        <w:t>colleges;</w:t>
      </w:r>
      <w:proofErr w:type="gramEnd"/>
      <w:r w:rsidRPr="00285A38">
        <w:rPr>
          <w:rFonts w:ascii="Times New Roman" w:eastAsia="Times New Roman" w:hAnsi="Times New Roman" w:cs="Times New Roman"/>
        </w:rPr>
        <w:t xml:space="preserve"> </w:t>
      </w:r>
    </w:p>
    <w:p w14:paraId="35303C98" w14:textId="77777777" w:rsidR="008C7B6A" w:rsidRPr="00285A38" w:rsidRDefault="008C7B6A" w:rsidP="008B7377">
      <w:pPr>
        <w:numPr>
          <w:ilvl w:val="0"/>
          <w:numId w:val="1"/>
        </w:numPr>
        <w:spacing w:after="0"/>
        <w:jc w:val="both"/>
        <w:rPr>
          <w:rFonts w:ascii="Times New Roman" w:eastAsia="Times New Roman" w:hAnsi="Times New Roman" w:cs="Times New Roman"/>
        </w:rPr>
      </w:pPr>
      <w:r w:rsidRPr="00285A38">
        <w:rPr>
          <w:rFonts w:ascii="Times New Roman" w:eastAsia="Times New Roman" w:hAnsi="Times New Roman" w:cs="Times New Roman"/>
        </w:rPr>
        <w:t xml:space="preserve">Enhancing and fostering collaboration with and among Non-governmental Organizations NGOs) Community Based Organization (CBO’s) that work </w:t>
      </w:r>
      <w:proofErr w:type="gramStart"/>
      <w:r w:rsidRPr="00285A38">
        <w:rPr>
          <w:rFonts w:ascii="Times New Roman" w:eastAsia="Times New Roman" w:hAnsi="Times New Roman" w:cs="Times New Roman"/>
        </w:rPr>
        <w:t>in the area of</w:t>
      </w:r>
      <w:proofErr w:type="gramEnd"/>
      <w:r w:rsidRPr="00285A38">
        <w:rPr>
          <w:rFonts w:ascii="Times New Roman" w:eastAsia="Times New Roman" w:hAnsi="Times New Roman" w:cs="Times New Roman"/>
        </w:rPr>
        <w:t xml:space="preserve"> environmental protection and conservation.</w:t>
      </w:r>
    </w:p>
    <w:p w14:paraId="16915888" w14:textId="29528495" w:rsidR="008C7B6A" w:rsidRPr="00285A38" w:rsidRDefault="008C7B6A" w:rsidP="008B7377">
      <w:pPr>
        <w:numPr>
          <w:ilvl w:val="0"/>
          <w:numId w:val="1"/>
        </w:numPr>
        <w:spacing w:after="0"/>
        <w:jc w:val="both"/>
        <w:rPr>
          <w:rFonts w:ascii="Times New Roman" w:eastAsia="Times New Roman" w:hAnsi="Times New Roman" w:cs="Times New Roman"/>
        </w:rPr>
      </w:pPr>
      <w:r w:rsidRPr="00285A38">
        <w:rPr>
          <w:rFonts w:ascii="Times New Roman" w:eastAsia="Times New Roman" w:hAnsi="Times New Roman" w:cs="Times New Roman"/>
        </w:rPr>
        <w:t xml:space="preserve">Introducing the environment as </w:t>
      </w:r>
      <w:r w:rsidR="005F7C90" w:rsidRPr="00285A38">
        <w:rPr>
          <w:rFonts w:ascii="Times New Roman" w:eastAsia="Times New Roman" w:hAnsi="Times New Roman" w:cs="Times New Roman"/>
        </w:rPr>
        <w:t>an</w:t>
      </w:r>
      <w:r w:rsidRPr="00285A38">
        <w:rPr>
          <w:rFonts w:ascii="Times New Roman" w:eastAsia="Times New Roman" w:hAnsi="Times New Roman" w:cs="Times New Roman"/>
        </w:rPr>
        <w:t xml:space="preserve"> agenda for discussion at church gatherings/</w:t>
      </w:r>
      <w:proofErr w:type="gramStart"/>
      <w:r w:rsidRPr="00285A38">
        <w:rPr>
          <w:rFonts w:ascii="Times New Roman" w:eastAsia="Times New Roman" w:hAnsi="Times New Roman" w:cs="Times New Roman"/>
        </w:rPr>
        <w:t>meetings;</w:t>
      </w:r>
      <w:proofErr w:type="gramEnd"/>
    </w:p>
    <w:p w14:paraId="60FE0D8E" w14:textId="77777777" w:rsidR="008C7B6A" w:rsidRPr="00285A38" w:rsidRDefault="008C7B6A" w:rsidP="008B7377">
      <w:pPr>
        <w:numPr>
          <w:ilvl w:val="0"/>
          <w:numId w:val="1"/>
        </w:numPr>
        <w:spacing w:after="0"/>
        <w:jc w:val="both"/>
        <w:rPr>
          <w:rFonts w:ascii="Times New Roman" w:eastAsia="Times New Roman" w:hAnsi="Times New Roman" w:cs="Times New Roman"/>
        </w:rPr>
      </w:pPr>
      <w:r w:rsidRPr="00285A38">
        <w:rPr>
          <w:rFonts w:ascii="Times New Roman" w:eastAsia="Times New Roman" w:hAnsi="Times New Roman" w:cs="Times New Roman"/>
        </w:rPr>
        <w:lastRenderedPageBreak/>
        <w:t xml:space="preserve">Initiation of poverty eradication projects in view of </w:t>
      </w:r>
      <w:proofErr w:type="gramStart"/>
      <w:r w:rsidRPr="00285A38">
        <w:rPr>
          <w:rFonts w:ascii="Times New Roman" w:eastAsia="Times New Roman" w:hAnsi="Times New Roman" w:cs="Times New Roman"/>
        </w:rPr>
        <w:t>the poverty</w:t>
      </w:r>
      <w:proofErr w:type="gramEnd"/>
      <w:r w:rsidRPr="00285A38">
        <w:rPr>
          <w:rFonts w:ascii="Times New Roman" w:eastAsia="Times New Roman" w:hAnsi="Times New Roman" w:cs="Times New Roman"/>
        </w:rPr>
        <w:t xml:space="preserve"> and environment  </w:t>
      </w:r>
    </w:p>
    <w:p w14:paraId="0D5AEA9D" w14:textId="77777777" w:rsidR="008C7B6A" w:rsidRPr="00285A38" w:rsidRDefault="008C7B6A" w:rsidP="008B7377">
      <w:pPr>
        <w:numPr>
          <w:ilvl w:val="0"/>
          <w:numId w:val="1"/>
        </w:numPr>
        <w:spacing w:after="0"/>
        <w:jc w:val="both"/>
        <w:rPr>
          <w:rFonts w:ascii="Times New Roman" w:eastAsia="Times New Roman" w:hAnsi="Times New Roman" w:cs="Times New Roman"/>
        </w:rPr>
      </w:pPr>
      <w:r w:rsidRPr="00285A38">
        <w:rPr>
          <w:rFonts w:ascii="Times New Roman" w:eastAsia="Times New Roman" w:hAnsi="Times New Roman" w:cs="Times New Roman"/>
        </w:rPr>
        <w:t>Provision of support to disadvantaged groups such as refugees, the needy and landless people.</w:t>
      </w:r>
    </w:p>
    <w:p w14:paraId="73E73D55" w14:textId="77777777" w:rsidR="008C7B6A" w:rsidRPr="00285A38" w:rsidRDefault="008C7B6A" w:rsidP="008B7377">
      <w:pPr>
        <w:numPr>
          <w:ilvl w:val="0"/>
          <w:numId w:val="1"/>
        </w:numPr>
        <w:spacing w:after="0"/>
        <w:jc w:val="both"/>
        <w:rPr>
          <w:rFonts w:ascii="Times New Roman" w:eastAsia="Times New Roman" w:hAnsi="Times New Roman" w:cs="Times New Roman"/>
        </w:rPr>
      </w:pPr>
      <w:r w:rsidRPr="00285A38">
        <w:rPr>
          <w:rFonts w:ascii="Times New Roman" w:eastAsia="Times New Roman" w:hAnsi="Times New Roman" w:cs="Times New Roman"/>
        </w:rPr>
        <w:t xml:space="preserve">Making church centres environmentally friendly places, and as examples from which congregations can learn. Lutheran churches must have a </w:t>
      </w:r>
      <w:proofErr w:type="gramStart"/>
      <w:r w:rsidRPr="00285A38">
        <w:rPr>
          <w:rFonts w:ascii="Times New Roman" w:eastAsia="Times New Roman" w:hAnsi="Times New Roman" w:cs="Times New Roman"/>
        </w:rPr>
        <w:t>long term</w:t>
      </w:r>
      <w:proofErr w:type="gramEnd"/>
      <w:r w:rsidRPr="00285A38">
        <w:rPr>
          <w:rFonts w:ascii="Times New Roman" w:eastAsia="Times New Roman" w:hAnsi="Times New Roman" w:cs="Times New Roman"/>
        </w:rPr>
        <w:t xml:space="preserve"> horizon. They should acquire large track of land for multipurpose use, and not mere plots to build churches.</w:t>
      </w:r>
    </w:p>
    <w:p w14:paraId="0928DDD8" w14:textId="77777777" w:rsidR="008C7B6A" w:rsidRPr="00285A38" w:rsidRDefault="008C7B6A" w:rsidP="008B7377">
      <w:pPr>
        <w:spacing w:after="0"/>
        <w:ind w:left="360"/>
        <w:jc w:val="both"/>
        <w:rPr>
          <w:rFonts w:ascii="Times New Roman" w:eastAsia="Times New Roman" w:hAnsi="Times New Roman" w:cs="Times New Roman"/>
        </w:rPr>
      </w:pPr>
    </w:p>
    <w:p w14:paraId="7FD35399" w14:textId="5DB51AD9" w:rsidR="008C7B6A" w:rsidRPr="00285A38" w:rsidRDefault="008C7B6A" w:rsidP="008B7377">
      <w:pPr>
        <w:spacing w:after="0"/>
        <w:jc w:val="both"/>
        <w:rPr>
          <w:rFonts w:ascii="Times New Roman" w:eastAsia="Times New Roman" w:hAnsi="Times New Roman" w:cs="Times New Roman"/>
        </w:rPr>
      </w:pPr>
      <w:r w:rsidRPr="00285A38">
        <w:rPr>
          <w:rFonts w:ascii="Times New Roman" w:eastAsia="Times New Roman" w:hAnsi="Times New Roman" w:cs="Times New Roman"/>
        </w:rPr>
        <w:t xml:space="preserve">Sustainable development is the key to meeting the </w:t>
      </w:r>
      <w:proofErr w:type="gramStart"/>
      <w:r w:rsidRPr="00285A38">
        <w:rPr>
          <w:rFonts w:ascii="Times New Roman" w:eastAsia="Times New Roman" w:hAnsi="Times New Roman" w:cs="Times New Roman"/>
        </w:rPr>
        <w:t>myriad</w:t>
      </w:r>
      <w:proofErr w:type="gramEnd"/>
      <w:r w:rsidRPr="00285A38">
        <w:rPr>
          <w:rFonts w:ascii="Times New Roman" w:eastAsia="Times New Roman" w:hAnsi="Times New Roman" w:cs="Times New Roman"/>
        </w:rPr>
        <w:t xml:space="preserve"> of environmental challenges we face, including climate change. Succinctly defined in Our Common Future, the Brundtland Report on the World and the Environment, the concept of sustainable development has been incorporated in our National Strategy for Growth and reduction of Poverty as “</w:t>
      </w:r>
      <w:r w:rsidRPr="00285A38">
        <w:rPr>
          <w:rFonts w:ascii="Times New Roman" w:eastAsia="Times New Roman" w:hAnsi="Times New Roman" w:cs="Times New Roman"/>
          <w:i/>
        </w:rPr>
        <w:t>a commitment to ensuring that future generations, emphasizing sustainable use of the country’s natural resources and avoiding harmful effects on the environment and on people’s livelihoods</w:t>
      </w:r>
      <w:r w:rsidRPr="00285A38">
        <w:rPr>
          <w:rFonts w:ascii="Times New Roman" w:eastAsia="Times New Roman" w:hAnsi="Times New Roman" w:cs="Times New Roman"/>
        </w:rPr>
        <w:t xml:space="preserve">.”  </w:t>
      </w:r>
    </w:p>
    <w:p w14:paraId="693B1442" w14:textId="77777777" w:rsidR="008C7B6A" w:rsidRPr="00285A38" w:rsidRDefault="008C7B6A" w:rsidP="008B7377">
      <w:pPr>
        <w:spacing w:after="0"/>
        <w:jc w:val="both"/>
        <w:rPr>
          <w:rFonts w:ascii="Times New Roman" w:eastAsia="Times New Roman" w:hAnsi="Times New Roman" w:cs="Times New Roman"/>
        </w:rPr>
      </w:pPr>
    </w:p>
    <w:p w14:paraId="1A851599" w14:textId="77777777" w:rsidR="008C7B6A" w:rsidRPr="00285A38" w:rsidRDefault="008C7B6A" w:rsidP="008B7377">
      <w:pPr>
        <w:spacing w:after="0"/>
        <w:jc w:val="both"/>
        <w:rPr>
          <w:rFonts w:ascii="Times New Roman" w:eastAsia="Times New Roman" w:hAnsi="Times New Roman" w:cs="Times New Roman"/>
        </w:rPr>
      </w:pPr>
      <w:r w:rsidRPr="00285A38">
        <w:rPr>
          <w:rFonts w:ascii="Times New Roman" w:eastAsia="Times New Roman" w:hAnsi="Times New Roman" w:cs="Times New Roman"/>
        </w:rPr>
        <w:t>The Gambia has developed and implemented various policies and strategic to promote sustainable development.  In this regard, major milestone in the country, since the World Summit on Environment in Rio de Janeiro, include: the 1994 National Environment Action Plan (NEAP), prepared to carry out a national analysis and provide a framework to incorporate environmental consideration into government decision-making processes; the 1997 National Environmental Policy (NEP), formulated to define national goals and strategic objectives in environment; the National Action Programme (NAP) to Compact Desertification prepared in 1999 under auspices of the United Nations Convention to Combat Desertification in Countries Experiencing Serious Drought and/or Desertification for Environmental Management Project in  countries affected of which Gambia is one. (ILFEMP).</w:t>
      </w:r>
    </w:p>
    <w:p w14:paraId="7E9A5E74" w14:textId="77777777" w:rsidR="008C7B6A" w:rsidRPr="00285A38" w:rsidRDefault="008C7B6A" w:rsidP="008B7377">
      <w:pPr>
        <w:spacing w:after="0"/>
        <w:jc w:val="both"/>
        <w:rPr>
          <w:rFonts w:ascii="Times New Roman" w:eastAsia="Times New Roman" w:hAnsi="Times New Roman" w:cs="Times New Roman"/>
        </w:rPr>
      </w:pPr>
    </w:p>
    <w:p w14:paraId="03267A1C" w14:textId="77777777" w:rsidR="008C7B6A" w:rsidRDefault="008C7B6A" w:rsidP="008B7377">
      <w:pPr>
        <w:spacing w:after="0"/>
        <w:jc w:val="both"/>
        <w:rPr>
          <w:rFonts w:ascii="Times New Roman" w:eastAsia="Times New Roman" w:hAnsi="Times New Roman" w:cs="Times New Roman"/>
        </w:rPr>
      </w:pPr>
      <w:r w:rsidRPr="00285A38">
        <w:rPr>
          <w:rFonts w:ascii="Times New Roman" w:eastAsia="Times New Roman" w:hAnsi="Times New Roman" w:cs="Times New Roman"/>
        </w:rPr>
        <w:t xml:space="preserve">In 2000, a Parliamentary Committee on Natural Resources and Environment was formed to enhance awareness of policy makers on the importance of </w:t>
      </w:r>
      <w:proofErr w:type="gramStart"/>
      <w:r w:rsidRPr="00285A38">
        <w:rPr>
          <w:rFonts w:ascii="Times New Roman" w:eastAsia="Times New Roman" w:hAnsi="Times New Roman" w:cs="Times New Roman"/>
        </w:rPr>
        <w:t>environment</w:t>
      </w:r>
      <w:proofErr w:type="gramEnd"/>
      <w:r w:rsidRPr="00285A38">
        <w:rPr>
          <w:rFonts w:ascii="Times New Roman" w:eastAsia="Times New Roman" w:hAnsi="Times New Roman" w:cs="Times New Roman"/>
        </w:rPr>
        <w:t xml:space="preserve"> and its integration in the overall development framework at national level.  Several other key macro and sectoral policies have been reviewed and adopted to reflect increased accent towards environmental quality objectives.  These include</w:t>
      </w:r>
      <w:proofErr w:type="gramStart"/>
      <w:r w:rsidRPr="00285A38">
        <w:rPr>
          <w:rFonts w:ascii="Times New Roman" w:eastAsia="Times New Roman" w:hAnsi="Times New Roman" w:cs="Times New Roman"/>
        </w:rPr>
        <w:t>:  the</w:t>
      </w:r>
      <w:proofErr w:type="gramEnd"/>
      <w:r w:rsidRPr="00285A38">
        <w:rPr>
          <w:rFonts w:ascii="Times New Roman" w:eastAsia="Times New Roman" w:hAnsi="Times New Roman" w:cs="Times New Roman"/>
        </w:rPr>
        <w:t xml:space="preserve"> Mineral Sector Policy; Wildlife Policy; Fisheries Policy; Forestry Policy; Water Policy, Agricultural Policy, energy Policy, and the National Land Policy.    </w:t>
      </w:r>
    </w:p>
    <w:p w14:paraId="40B1AD4B" w14:textId="77777777" w:rsidR="00763DE2" w:rsidRPr="00285A38" w:rsidRDefault="00763DE2" w:rsidP="008B7377">
      <w:pPr>
        <w:spacing w:after="0"/>
        <w:jc w:val="both"/>
        <w:rPr>
          <w:rFonts w:ascii="Times New Roman" w:eastAsia="Times New Roman" w:hAnsi="Times New Roman" w:cs="Times New Roman"/>
        </w:rPr>
      </w:pPr>
    </w:p>
    <w:p w14:paraId="76274249" w14:textId="53F1F573" w:rsidR="008C7B6A" w:rsidRPr="00285A38" w:rsidRDefault="008C7B6A" w:rsidP="008B7377">
      <w:pPr>
        <w:spacing w:after="0"/>
        <w:jc w:val="both"/>
        <w:rPr>
          <w:rFonts w:ascii="Times New Roman" w:eastAsia="Times New Roman" w:hAnsi="Times New Roman" w:cs="Times New Roman"/>
        </w:rPr>
      </w:pPr>
      <w:r w:rsidRPr="00285A38">
        <w:rPr>
          <w:rFonts w:ascii="Times New Roman" w:eastAsia="Times New Roman" w:hAnsi="Times New Roman" w:cs="Times New Roman"/>
        </w:rPr>
        <w:lastRenderedPageBreak/>
        <w:t xml:space="preserve">The Gambia has put in place has also put in place </w:t>
      </w:r>
      <w:proofErr w:type="gramStart"/>
      <w:r w:rsidRPr="00285A38">
        <w:rPr>
          <w:rFonts w:ascii="Times New Roman" w:eastAsia="Times New Roman" w:hAnsi="Times New Roman" w:cs="Times New Roman"/>
        </w:rPr>
        <w:t>a number of</w:t>
      </w:r>
      <w:proofErr w:type="gramEnd"/>
      <w:r w:rsidRPr="00285A38">
        <w:rPr>
          <w:rFonts w:ascii="Times New Roman" w:eastAsia="Times New Roman" w:hAnsi="Times New Roman" w:cs="Times New Roman"/>
        </w:rPr>
        <w:t xml:space="preserve"> legislative measures to promote effective environmental management. More recently, a National Envir</w:t>
      </w:r>
      <w:r w:rsidR="005B7B97" w:rsidRPr="00285A38">
        <w:rPr>
          <w:rFonts w:ascii="Times New Roman" w:eastAsia="Times New Roman" w:hAnsi="Times New Roman" w:cs="Times New Roman"/>
        </w:rPr>
        <w:t>onmental Management Act EMA, 202</w:t>
      </w:r>
      <w:r w:rsidRPr="00285A38">
        <w:rPr>
          <w:rFonts w:ascii="Times New Roman" w:eastAsia="Times New Roman" w:hAnsi="Times New Roman" w:cs="Times New Roman"/>
        </w:rPr>
        <w:t>4) became operation in 20</w:t>
      </w:r>
      <w:r w:rsidR="005B7B97" w:rsidRPr="00285A38">
        <w:rPr>
          <w:rFonts w:ascii="Times New Roman" w:eastAsia="Times New Roman" w:hAnsi="Times New Roman" w:cs="Times New Roman"/>
        </w:rPr>
        <w:t>2</w:t>
      </w:r>
      <w:r w:rsidRPr="00285A38">
        <w:rPr>
          <w:rFonts w:ascii="Times New Roman" w:eastAsia="Times New Roman" w:hAnsi="Times New Roman" w:cs="Times New Roman"/>
        </w:rPr>
        <w:t>5, as framework environmental legislation to provide coherent environmental management including sustainable land and water management.</w:t>
      </w:r>
      <w:r w:rsidR="00893CD5" w:rsidRPr="00285A38">
        <w:rPr>
          <w:rFonts w:ascii="Times New Roman" w:eastAsia="Times New Roman" w:hAnsi="Times New Roman" w:cs="Times New Roman"/>
        </w:rPr>
        <w:t xml:space="preserve"> </w:t>
      </w:r>
      <w:proofErr w:type="gramStart"/>
      <w:r w:rsidRPr="00285A38">
        <w:rPr>
          <w:rFonts w:ascii="Times New Roman" w:eastAsia="Times New Roman" w:hAnsi="Times New Roman" w:cs="Times New Roman"/>
        </w:rPr>
        <w:t>A number of</w:t>
      </w:r>
      <w:proofErr w:type="gramEnd"/>
      <w:r w:rsidRPr="00285A38">
        <w:rPr>
          <w:rFonts w:ascii="Times New Roman" w:eastAsia="Times New Roman" w:hAnsi="Times New Roman" w:cs="Times New Roman"/>
        </w:rPr>
        <w:t xml:space="preserve"> other laws and legislations have also been enacted and/or reviewed that have incorporated sustainable environmental management practices. </w:t>
      </w:r>
    </w:p>
    <w:p w14:paraId="5B26DA9D" w14:textId="77777777" w:rsidR="008C7B6A" w:rsidRPr="00285A38" w:rsidRDefault="008C7B6A" w:rsidP="008B7377">
      <w:pPr>
        <w:spacing w:after="0"/>
        <w:jc w:val="both"/>
        <w:rPr>
          <w:rFonts w:ascii="Times New Roman" w:eastAsia="Times New Roman" w:hAnsi="Times New Roman" w:cs="Times New Roman"/>
        </w:rPr>
      </w:pPr>
      <w:r w:rsidRPr="00285A38">
        <w:rPr>
          <w:rFonts w:ascii="Times New Roman" w:eastAsia="Times New Roman" w:hAnsi="Times New Roman" w:cs="Times New Roman"/>
        </w:rPr>
        <w:t xml:space="preserve">Despite all these efforts by the state, governments </w:t>
      </w:r>
      <w:proofErr w:type="gramStart"/>
      <w:r w:rsidRPr="00285A38">
        <w:rPr>
          <w:rFonts w:ascii="Times New Roman" w:eastAsia="Times New Roman" w:hAnsi="Times New Roman" w:cs="Times New Roman"/>
        </w:rPr>
        <w:t>needs</w:t>
      </w:r>
      <w:proofErr w:type="gramEnd"/>
      <w:r w:rsidRPr="00285A38">
        <w:rPr>
          <w:rFonts w:ascii="Times New Roman" w:eastAsia="Times New Roman" w:hAnsi="Times New Roman" w:cs="Times New Roman"/>
        </w:rPr>
        <w:t xml:space="preserve"> support from local and international organisations to play leading roles in various ways. This is the point and stand of the Evangelical Lutheran church of The Gambia in the processes of the proclamation of the Gospel.</w:t>
      </w:r>
    </w:p>
    <w:p w14:paraId="4B41EABD" w14:textId="77777777" w:rsidR="00F57D47" w:rsidRDefault="00F57D47" w:rsidP="008B7377">
      <w:pPr>
        <w:spacing w:after="0"/>
        <w:jc w:val="both"/>
        <w:rPr>
          <w:rFonts w:ascii="Times New Roman" w:eastAsia="Times New Roman" w:hAnsi="Times New Roman" w:cs="Times New Roman"/>
        </w:rPr>
      </w:pPr>
    </w:p>
    <w:p w14:paraId="7C9D9FC2" w14:textId="5A5D603D" w:rsidR="005B7B97" w:rsidRPr="00285A38" w:rsidRDefault="005B7B97" w:rsidP="008B7377">
      <w:pPr>
        <w:spacing w:after="0"/>
        <w:jc w:val="both"/>
        <w:rPr>
          <w:rFonts w:ascii="Times New Roman" w:eastAsia="Times New Roman" w:hAnsi="Times New Roman" w:cs="Times New Roman"/>
        </w:rPr>
      </w:pPr>
      <w:r w:rsidRPr="00285A38">
        <w:rPr>
          <w:rFonts w:ascii="Times New Roman" w:eastAsia="Times New Roman" w:hAnsi="Times New Roman" w:cs="Times New Roman"/>
        </w:rPr>
        <w:t xml:space="preserve">The </w:t>
      </w:r>
      <w:r w:rsidR="006C3D17" w:rsidRPr="00285A38">
        <w:rPr>
          <w:rFonts w:ascii="Times New Roman" w:eastAsia="Times New Roman" w:hAnsi="Times New Roman" w:cs="Times New Roman"/>
        </w:rPr>
        <w:t>youth’s</w:t>
      </w:r>
      <w:r w:rsidRPr="00285A38">
        <w:rPr>
          <w:rFonts w:ascii="Times New Roman" w:eastAsia="Times New Roman" w:hAnsi="Times New Roman" w:cs="Times New Roman"/>
        </w:rPr>
        <w:t xml:space="preserve"> </w:t>
      </w:r>
      <w:r w:rsidR="006C3D17" w:rsidRPr="00285A38">
        <w:rPr>
          <w:rFonts w:ascii="Times New Roman" w:eastAsia="Times New Roman" w:hAnsi="Times New Roman" w:cs="Times New Roman"/>
        </w:rPr>
        <w:t>department supported by the national church leadership and Cevaa International SDG seminar in Benin in 2024, through youth’s seminars on the Environment, the national church youths has</w:t>
      </w:r>
      <w:r w:rsidRPr="00285A38">
        <w:rPr>
          <w:rFonts w:ascii="Times New Roman" w:eastAsia="Times New Roman" w:hAnsi="Times New Roman" w:cs="Times New Roman"/>
        </w:rPr>
        <w:t xml:space="preserve"> been trained to protect their environment in their communities. </w:t>
      </w:r>
    </w:p>
    <w:p w14:paraId="4606D6CE" w14:textId="77777777" w:rsidR="006C3D17" w:rsidRPr="00285A38" w:rsidRDefault="006C3D17" w:rsidP="008B7377">
      <w:pPr>
        <w:spacing w:after="0"/>
        <w:jc w:val="both"/>
        <w:rPr>
          <w:rFonts w:ascii="Times New Roman" w:eastAsia="Times New Roman" w:hAnsi="Times New Roman" w:cs="Times New Roman"/>
        </w:rPr>
      </w:pPr>
    </w:p>
    <w:p w14:paraId="0F6B6419" w14:textId="623859C7" w:rsidR="006C3D17" w:rsidRPr="00763DE2" w:rsidRDefault="00B97962" w:rsidP="008B7377">
      <w:pPr>
        <w:spacing w:after="0"/>
        <w:jc w:val="both"/>
        <w:rPr>
          <w:rFonts w:ascii="Times New Roman" w:eastAsia="Times New Roman" w:hAnsi="Times New Roman" w:cs="Times New Roman"/>
          <w:b/>
          <w:bCs/>
          <w:smallCaps/>
          <w:u w:val="single"/>
        </w:rPr>
      </w:pPr>
      <w:r w:rsidRPr="00763DE2">
        <w:rPr>
          <w:rFonts w:ascii="Times New Roman" w:eastAsia="Times New Roman" w:hAnsi="Times New Roman" w:cs="Times New Roman"/>
          <w:b/>
          <w:bCs/>
          <w:smallCaps/>
          <w:u w:val="single"/>
        </w:rPr>
        <w:t>S</w:t>
      </w:r>
      <w:r w:rsidR="006C3D17" w:rsidRPr="00763DE2">
        <w:rPr>
          <w:rFonts w:ascii="Times New Roman" w:eastAsia="Times New Roman" w:hAnsi="Times New Roman" w:cs="Times New Roman"/>
          <w:b/>
          <w:bCs/>
          <w:smallCaps/>
          <w:u w:val="single"/>
        </w:rPr>
        <w:t xml:space="preserve">eminar topics </w:t>
      </w:r>
    </w:p>
    <w:p w14:paraId="5BDD803C" w14:textId="77777777" w:rsidR="00763DE2" w:rsidRDefault="00763DE2" w:rsidP="008B7377">
      <w:pPr>
        <w:spacing w:after="0"/>
        <w:jc w:val="both"/>
        <w:rPr>
          <w:rFonts w:ascii="Times New Roman" w:eastAsia="Times New Roman" w:hAnsi="Times New Roman" w:cs="Times New Roman"/>
        </w:rPr>
      </w:pPr>
    </w:p>
    <w:p w14:paraId="25EBBC98" w14:textId="6CC85122" w:rsidR="006C3D17" w:rsidRPr="00285A38" w:rsidRDefault="006C3D17" w:rsidP="008B7377">
      <w:pPr>
        <w:spacing w:after="0"/>
        <w:jc w:val="both"/>
        <w:rPr>
          <w:rFonts w:ascii="Times New Roman" w:eastAsia="Times New Roman" w:hAnsi="Times New Roman" w:cs="Times New Roman"/>
        </w:rPr>
      </w:pPr>
      <w:r w:rsidRPr="00285A38">
        <w:rPr>
          <w:rFonts w:ascii="Times New Roman" w:eastAsia="Times New Roman" w:hAnsi="Times New Roman" w:cs="Times New Roman"/>
        </w:rPr>
        <w:t xml:space="preserve">Combating the Degradation of Land and Water Catchment Areas, which </w:t>
      </w:r>
      <w:r w:rsidR="008152BC" w:rsidRPr="00285A38">
        <w:rPr>
          <w:rFonts w:ascii="Times New Roman" w:eastAsia="Times New Roman" w:hAnsi="Times New Roman" w:cs="Times New Roman"/>
        </w:rPr>
        <w:t>I alluded</w:t>
      </w:r>
      <w:r w:rsidRPr="00285A38">
        <w:rPr>
          <w:rFonts w:ascii="Times New Roman" w:eastAsia="Times New Roman" w:hAnsi="Times New Roman" w:cs="Times New Roman"/>
        </w:rPr>
        <w:t xml:space="preserve"> to the fact that land, Water, and air broadly define the environment and are the essence of our existence. While the foregoing policies, legislation and resulting regulations have worked, to some extent, to address the problem, the degradation of land and water Catchment areas has continued unabated. Over 60% of the land area of The Gambia is facing the threat of serious desertification. Unsustainable livestock keeping/pastoralism and agricultural activities, among other factors, have exacerbated land degradation and the degradation of water Catchment areas and the erosion of the otherwise rich biodiversity of The Gambia. It is from this context that the government has decided to launch a unique, country driven, National Strategy on Urgent Actions to combat the degradation of Land and Water Catchment in The Gambia. What is our role as a church in this area? We are part of the state and the people; we need to </w:t>
      </w:r>
      <w:proofErr w:type="gramStart"/>
      <w:r w:rsidRPr="00285A38">
        <w:rPr>
          <w:rFonts w:ascii="Times New Roman" w:eastAsia="Times New Roman" w:hAnsi="Times New Roman" w:cs="Times New Roman"/>
        </w:rPr>
        <w:t>boast</w:t>
      </w:r>
      <w:proofErr w:type="gramEnd"/>
      <w:r w:rsidRPr="00285A38">
        <w:rPr>
          <w:rFonts w:ascii="Times New Roman" w:eastAsia="Times New Roman" w:hAnsi="Times New Roman" w:cs="Times New Roman"/>
        </w:rPr>
        <w:t xml:space="preserve"> government’s efforts and plans</w:t>
      </w:r>
    </w:p>
    <w:p w14:paraId="57C6E121" w14:textId="77777777" w:rsidR="00763DE2" w:rsidRDefault="00763DE2" w:rsidP="008B7377">
      <w:pPr>
        <w:spacing w:after="0"/>
        <w:jc w:val="both"/>
        <w:rPr>
          <w:rFonts w:ascii="Times New Roman" w:eastAsia="Times New Roman" w:hAnsi="Times New Roman" w:cs="Times New Roman"/>
        </w:rPr>
      </w:pPr>
    </w:p>
    <w:p w14:paraId="01228814" w14:textId="5B8D5370" w:rsidR="00285A38" w:rsidRPr="00285A38" w:rsidRDefault="006C3D17" w:rsidP="008B7377">
      <w:pPr>
        <w:spacing w:after="0"/>
        <w:jc w:val="both"/>
        <w:rPr>
          <w:rFonts w:ascii="Times New Roman" w:eastAsia="Times New Roman" w:hAnsi="Times New Roman" w:cs="Times New Roman"/>
        </w:rPr>
      </w:pPr>
      <w:r w:rsidRPr="00285A38">
        <w:rPr>
          <w:rFonts w:ascii="Times New Roman" w:eastAsia="Times New Roman" w:hAnsi="Times New Roman" w:cs="Times New Roman"/>
        </w:rPr>
        <w:t xml:space="preserve">The Strategy identifies specific challenges on land and water Catchment degradation in the country. It identifies areas affected, measures/strategic actions required to address the challenge, the timeframe for the actions and responsible institutions. </w:t>
      </w:r>
    </w:p>
    <w:p w14:paraId="5FAEDED2" w14:textId="24CB1B31" w:rsidR="006C3D17" w:rsidRPr="00285A38" w:rsidRDefault="006C3D17" w:rsidP="008B7377">
      <w:pPr>
        <w:spacing w:after="0"/>
        <w:jc w:val="both"/>
        <w:rPr>
          <w:rFonts w:ascii="Times New Roman" w:eastAsia="Times New Roman" w:hAnsi="Times New Roman" w:cs="Times New Roman"/>
        </w:rPr>
      </w:pPr>
      <w:r w:rsidRPr="00285A38">
        <w:rPr>
          <w:rFonts w:ascii="Times New Roman" w:eastAsia="Times New Roman" w:hAnsi="Times New Roman" w:cs="Times New Roman"/>
        </w:rPr>
        <w:t>The strategy seeks to address the following challenges:</w:t>
      </w:r>
    </w:p>
    <w:p w14:paraId="52A702B1" w14:textId="77777777" w:rsidR="006C3D17" w:rsidRPr="00285A38" w:rsidRDefault="006C3D17" w:rsidP="008B7377">
      <w:pPr>
        <w:spacing w:after="0"/>
        <w:jc w:val="both"/>
        <w:rPr>
          <w:rFonts w:ascii="Times New Roman" w:eastAsia="Times New Roman" w:hAnsi="Times New Roman" w:cs="Times New Roman"/>
        </w:rPr>
      </w:pPr>
    </w:p>
    <w:p w14:paraId="6C1F296C" w14:textId="77777777" w:rsidR="006C3D17" w:rsidRPr="00285A38" w:rsidRDefault="006C3D17" w:rsidP="00802489">
      <w:pPr>
        <w:numPr>
          <w:ilvl w:val="0"/>
          <w:numId w:val="2"/>
        </w:numPr>
        <w:tabs>
          <w:tab w:val="clear" w:pos="720"/>
        </w:tabs>
        <w:spacing w:after="0"/>
        <w:rPr>
          <w:rFonts w:ascii="Times New Roman" w:eastAsia="Times New Roman" w:hAnsi="Times New Roman" w:cs="Times New Roman"/>
        </w:rPr>
      </w:pPr>
      <w:r w:rsidRPr="00285A38">
        <w:rPr>
          <w:rFonts w:ascii="Times New Roman" w:eastAsia="Times New Roman" w:hAnsi="Times New Roman" w:cs="Times New Roman"/>
          <w:b/>
        </w:rPr>
        <w:lastRenderedPageBreak/>
        <w:t>Environmental degradation arising from the encroachment of water source and Catchment areas by livestock keepers/ herdsmen</w:t>
      </w:r>
      <w:r w:rsidRPr="00285A38">
        <w:rPr>
          <w:rFonts w:ascii="Times New Roman" w:eastAsia="Times New Roman" w:hAnsi="Times New Roman" w:cs="Times New Roman"/>
        </w:rPr>
        <w:t xml:space="preserve"> </w:t>
      </w:r>
    </w:p>
    <w:tbl>
      <w:tblPr>
        <w:tblStyle w:val="Grilledutableau"/>
        <w:tblW w:w="0" w:type="auto"/>
        <w:tblLook w:val="04A0" w:firstRow="1" w:lastRow="0" w:firstColumn="1" w:lastColumn="0" w:noHBand="0" w:noVBand="1"/>
      </w:tblPr>
      <w:tblGrid>
        <w:gridCol w:w="742"/>
        <w:gridCol w:w="9437"/>
      </w:tblGrid>
      <w:tr w:rsidR="00285A38" w:rsidRPr="00285A38" w14:paraId="4A243AB6" w14:textId="77777777" w:rsidTr="00285A38">
        <w:trPr>
          <w:cantSplit/>
          <w:trHeight w:val="1134"/>
        </w:trPr>
        <w:tc>
          <w:tcPr>
            <w:tcW w:w="675" w:type="dxa"/>
            <w:shd w:val="clear" w:color="auto" w:fill="EAF1DD" w:themeFill="accent3" w:themeFillTint="33"/>
            <w:textDirection w:val="btLr"/>
            <w:vAlign w:val="center"/>
          </w:tcPr>
          <w:p w14:paraId="2FC04055" w14:textId="77777777" w:rsidR="00763DE2" w:rsidRDefault="00285A38" w:rsidP="00285A38">
            <w:pPr>
              <w:ind w:left="113" w:right="113"/>
              <w:jc w:val="center"/>
              <w:rPr>
                <w:rFonts w:ascii="Times New Roman" w:eastAsia="Times New Roman" w:hAnsi="Times New Roman" w:cs="Times New Roman"/>
                <w:b/>
                <w:bCs/>
              </w:rPr>
            </w:pPr>
            <w:r w:rsidRPr="00285A38">
              <w:rPr>
                <w:rFonts w:ascii="Times New Roman" w:eastAsia="Times New Roman" w:hAnsi="Times New Roman" w:cs="Times New Roman"/>
                <w:b/>
                <w:bCs/>
              </w:rPr>
              <w:t xml:space="preserve">Strategic </w:t>
            </w:r>
          </w:p>
          <w:p w14:paraId="1B09BB2E" w14:textId="0FCFBE32" w:rsidR="00285A38" w:rsidRPr="00285A38" w:rsidRDefault="00285A38" w:rsidP="00285A38">
            <w:pPr>
              <w:ind w:left="113" w:right="113"/>
              <w:jc w:val="center"/>
              <w:rPr>
                <w:rFonts w:ascii="Times New Roman" w:eastAsia="Times New Roman" w:hAnsi="Times New Roman" w:cs="Times New Roman"/>
                <w:b/>
                <w:bCs/>
              </w:rPr>
            </w:pPr>
            <w:r w:rsidRPr="00285A38">
              <w:rPr>
                <w:rFonts w:ascii="Times New Roman" w:eastAsia="Times New Roman" w:hAnsi="Times New Roman" w:cs="Times New Roman"/>
                <w:b/>
                <w:bCs/>
              </w:rPr>
              <w:t>actions</w:t>
            </w:r>
          </w:p>
        </w:tc>
        <w:tc>
          <w:tcPr>
            <w:tcW w:w="9437" w:type="dxa"/>
            <w:vAlign w:val="center"/>
          </w:tcPr>
          <w:p w14:paraId="6CD61F51" w14:textId="77777777" w:rsidR="00285A38" w:rsidRPr="00285A38" w:rsidRDefault="00285A38" w:rsidP="00285A38">
            <w:pPr>
              <w:numPr>
                <w:ilvl w:val="1"/>
                <w:numId w:val="2"/>
              </w:numPr>
              <w:tabs>
                <w:tab w:val="clear" w:pos="1440"/>
              </w:tabs>
              <w:spacing w:line="276" w:lineRule="auto"/>
              <w:ind w:left="599"/>
              <w:rPr>
                <w:rFonts w:ascii="Times New Roman" w:eastAsia="Times New Roman" w:hAnsi="Times New Roman" w:cs="Times New Roman"/>
              </w:rPr>
            </w:pPr>
            <w:r w:rsidRPr="00285A38">
              <w:rPr>
                <w:rFonts w:ascii="Times New Roman" w:eastAsia="Times New Roman" w:hAnsi="Times New Roman" w:cs="Times New Roman"/>
              </w:rPr>
              <w:t xml:space="preserve">Identification and mapping of all water </w:t>
            </w:r>
            <w:proofErr w:type="gramStart"/>
            <w:r w:rsidRPr="00285A38">
              <w:rPr>
                <w:rFonts w:ascii="Times New Roman" w:eastAsia="Times New Roman" w:hAnsi="Times New Roman" w:cs="Times New Roman"/>
              </w:rPr>
              <w:t>source</w:t>
            </w:r>
            <w:proofErr w:type="gramEnd"/>
            <w:r w:rsidRPr="00285A38">
              <w:rPr>
                <w:rFonts w:ascii="Times New Roman" w:eastAsia="Times New Roman" w:hAnsi="Times New Roman" w:cs="Times New Roman"/>
              </w:rPr>
              <w:t xml:space="preserve"> countrywide,</w:t>
            </w:r>
          </w:p>
          <w:p w14:paraId="6D7C68B9" w14:textId="77777777" w:rsidR="00285A38" w:rsidRPr="00285A38" w:rsidRDefault="00285A38" w:rsidP="00285A38">
            <w:pPr>
              <w:numPr>
                <w:ilvl w:val="1"/>
                <w:numId w:val="2"/>
              </w:numPr>
              <w:tabs>
                <w:tab w:val="clear" w:pos="1440"/>
              </w:tabs>
              <w:spacing w:line="276" w:lineRule="auto"/>
              <w:ind w:left="599"/>
              <w:rPr>
                <w:rFonts w:ascii="Times New Roman" w:eastAsia="Times New Roman" w:hAnsi="Times New Roman" w:cs="Times New Roman"/>
              </w:rPr>
            </w:pPr>
            <w:r w:rsidRPr="00285A38">
              <w:rPr>
                <w:rFonts w:ascii="Times New Roman" w:eastAsia="Times New Roman" w:hAnsi="Times New Roman" w:cs="Times New Roman"/>
              </w:rPr>
              <w:t>Identification of stressed water Catchment areas encroached by large numbers of livestock,</w:t>
            </w:r>
          </w:p>
          <w:p w14:paraId="58CA7C9D" w14:textId="3B9B2B72" w:rsidR="00285A38" w:rsidRPr="00285A38" w:rsidRDefault="00285A38" w:rsidP="00285A38">
            <w:pPr>
              <w:numPr>
                <w:ilvl w:val="1"/>
                <w:numId w:val="2"/>
              </w:numPr>
              <w:tabs>
                <w:tab w:val="clear" w:pos="1440"/>
              </w:tabs>
              <w:spacing w:line="276" w:lineRule="auto"/>
              <w:ind w:left="599"/>
              <w:rPr>
                <w:rFonts w:ascii="Times New Roman" w:eastAsia="Times New Roman" w:hAnsi="Times New Roman" w:cs="Times New Roman"/>
              </w:rPr>
            </w:pPr>
            <w:r w:rsidRPr="00285A38">
              <w:rPr>
                <w:rFonts w:ascii="Times New Roman" w:eastAsia="Times New Roman" w:hAnsi="Times New Roman" w:cs="Times New Roman"/>
              </w:rPr>
              <w:t>Identification of areas suitable for livestock development to which such livestock can be relocated,</w:t>
            </w:r>
          </w:p>
          <w:p w14:paraId="6B1B732A" w14:textId="77777777" w:rsidR="00285A38" w:rsidRPr="00285A38" w:rsidRDefault="00285A38" w:rsidP="00285A38">
            <w:pPr>
              <w:numPr>
                <w:ilvl w:val="1"/>
                <w:numId w:val="2"/>
              </w:numPr>
              <w:tabs>
                <w:tab w:val="clear" w:pos="1440"/>
              </w:tabs>
              <w:spacing w:line="276" w:lineRule="auto"/>
              <w:ind w:left="599"/>
              <w:rPr>
                <w:rFonts w:ascii="Times New Roman" w:eastAsia="Times New Roman" w:hAnsi="Times New Roman" w:cs="Times New Roman"/>
              </w:rPr>
            </w:pPr>
            <w:r w:rsidRPr="00285A38">
              <w:rPr>
                <w:rFonts w:ascii="Times New Roman" w:eastAsia="Times New Roman" w:hAnsi="Times New Roman" w:cs="Times New Roman"/>
              </w:rPr>
              <w:t>Collection of information regarding the type of livestock, quantities/numbers, and carrying capacities of the land,</w:t>
            </w:r>
          </w:p>
          <w:p w14:paraId="171E1430" w14:textId="77777777" w:rsidR="00285A38" w:rsidRPr="00285A38" w:rsidRDefault="00285A38" w:rsidP="00285A38">
            <w:pPr>
              <w:numPr>
                <w:ilvl w:val="1"/>
                <w:numId w:val="2"/>
              </w:numPr>
              <w:tabs>
                <w:tab w:val="clear" w:pos="1440"/>
              </w:tabs>
              <w:spacing w:line="276" w:lineRule="auto"/>
              <w:ind w:left="599"/>
              <w:rPr>
                <w:rFonts w:ascii="Times New Roman" w:eastAsia="Times New Roman" w:hAnsi="Times New Roman" w:cs="Times New Roman"/>
              </w:rPr>
            </w:pPr>
            <w:r w:rsidRPr="00285A38">
              <w:rPr>
                <w:rFonts w:ascii="Times New Roman" w:eastAsia="Times New Roman" w:hAnsi="Times New Roman" w:cs="Times New Roman"/>
              </w:rPr>
              <w:t>Drawing an implementation plan to relocate and resettle livestock keepers,</w:t>
            </w:r>
          </w:p>
          <w:p w14:paraId="77F927B6" w14:textId="59B6F38A" w:rsidR="00285A38" w:rsidRPr="00285A38" w:rsidRDefault="00285A38" w:rsidP="00285A38">
            <w:pPr>
              <w:numPr>
                <w:ilvl w:val="1"/>
                <w:numId w:val="2"/>
              </w:numPr>
              <w:tabs>
                <w:tab w:val="clear" w:pos="1440"/>
              </w:tabs>
              <w:spacing w:line="276" w:lineRule="auto"/>
              <w:ind w:left="599"/>
              <w:rPr>
                <w:rFonts w:ascii="Times New Roman" w:eastAsia="Times New Roman" w:hAnsi="Times New Roman" w:cs="Times New Roman"/>
              </w:rPr>
            </w:pPr>
            <w:r w:rsidRPr="00285A38">
              <w:rPr>
                <w:rFonts w:ascii="Times New Roman" w:eastAsia="Times New Roman" w:hAnsi="Times New Roman" w:cs="Times New Roman"/>
              </w:rPr>
              <w:t>Identification, popularization, and use of traditional methods and indigenous knowledge for environmental protection.</w:t>
            </w:r>
          </w:p>
          <w:p w14:paraId="2C756CC0" w14:textId="77777777" w:rsidR="00285A38" w:rsidRPr="00285A38" w:rsidRDefault="00285A38" w:rsidP="00285A38">
            <w:pPr>
              <w:numPr>
                <w:ilvl w:val="1"/>
                <w:numId w:val="2"/>
              </w:numPr>
              <w:tabs>
                <w:tab w:val="clear" w:pos="1440"/>
              </w:tabs>
              <w:spacing w:line="276" w:lineRule="auto"/>
              <w:ind w:left="599"/>
              <w:rPr>
                <w:rFonts w:ascii="Times New Roman" w:eastAsia="Times New Roman" w:hAnsi="Times New Roman" w:cs="Times New Roman"/>
              </w:rPr>
            </w:pPr>
            <w:r w:rsidRPr="00285A38">
              <w:rPr>
                <w:rFonts w:ascii="Times New Roman" w:eastAsia="Times New Roman" w:hAnsi="Times New Roman" w:cs="Times New Roman"/>
              </w:rPr>
              <w:t>Ban of unauthorized movement of livestock,</w:t>
            </w:r>
          </w:p>
          <w:p w14:paraId="2FD9D080" w14:textId="006B9E0E" w:rsidR="00285A38" w:rsidRPr="00285A38" w:rsidRDefault="00285A38" w:rsidP="00285A38">
            <w:pPr>
              <w:numPr>
                <w:ilvl w:val="1"/>
                <w:numId w:val="2"/>
              </w:numPr>
              <w:tabs>
                <w:tab w:val="clear" w:pos="1440"/>
              </w:tabs>
              <w:spacing w:line="276" w:lineRule="auto"/>
              <w:ind w:left="599"/>
              <w:rPr>
                <w:rFonts w:ascii="Times New Roman" w:eastAsia="Times New Roman" w:hAnsi="Times New Roman" w:cs="Times New Roman"/>
              </w:rPr>
            </w:pPr>
            <w:r w:rsidRPr="00285A38">
              <w:rPr>
                <w:rFonts w:ascii="Times New Roman" w:eastAsia="Times New Roman" w:hAnsi="Times New Roman" w:cs="Times New Roman"/>
              </w:rPr>
              <w:t>Identification, supervision, monitoring and management of permitted livestock transfer routes,</w:t>
            </w:r>
          </w:p>
          <w:p w14:paraId="522094AB" w14:textId="77777777" w:rsidR="00285A38" w:rsidRPr="00285A38" w:rsidRDefault="00285A38" w:rsidP="00285A38">
            <w:pPr>
              <w:numPr>
                <w:ilvl w:val="1"/>
                <w:numId w:val="2"/>
              </w:numPr>
              <w:tabs>
                <w:tab w:val="clear" w:pos="1440"/>
              </w:tabs>
              <w:spacing w:line="276" w:lineRule="auto"/>
              <w:ind w:left="599"/>
              <w:rPr>
                <w:rFonts w:ascii="Times New Roman" w:eastAsia="Times New Roman" w:hAnsi="Times New Roman" w:cs="Times New Roman"/>
              </w:rPr>
            </w:pPr>
            <w:r w:rsidRPr="00285A38">
              <w:rPr>
                <w:rFonts w:ascii="Times New Roman" w:eastAsia="Times New Roman" w:hAnsi="Times New Roman" w:cs="Times New Roman"/>
              </w:rPr>
              <w:t>Construction of Chaco’s, and provision of alternative water sources for herdsmen,</w:t>
            </w:r>
          </w:p>
          <w:p w14:paraId="5F5E926D" w14:textId="01C04015" w:rsidR="00285A38" w:rsidRPr="00285A38" w:rsidRDefault="00285A38" w:rsidP="00285A38">
            <w:pPr>
              <w:numPr>
                <w:ilvl w:val="1"/>
                <w:numId w:val="2"/>
              </w:numPr>
              <w:tabs>
                <w:tab w:val="clear" w:pos="1440"/>
              </w:tabs>
              <w:spacing w:line="276" w:lineRule="auto"/>
              <w:ind w:left="599"/>
              <w:rPr>
                <w:rFonts w:ascii="Times New Roman" w:eastAsia="Times New Roman" w:hAnsi="Times New Roman" w:cs="Times New Roman"/>
              </w:rPr>
            </w:pPr>
            <w:r w:rsidRPr="00285A38">
              <w:rPr>
                <w:rFonts w:ascii="Times New Roman" w:eastAsia="Times New Roman" w:hAnsi="Times New Roman" w:cs="Times New Roman"/>
              </w:rPr>
              <w:t>Creation of awareness on livestock carrying capacities and maintenance and use of water infrastructure</w:t>
            </w:r>
          </w:p>
        </w:tc>
      </w:tr>
    </w:tbl>
    <w:p w14:paraId="1907B863" w14:textId="77777777" w:rsidR="00285A38" w:rsidRPr="00285A38" w:rsidRDefault="00285A38" w:rsidP="00802489">
      <w:pPr>
        <w:spacing w:after="0"/>
        <w:jc w:val="both"/>
        <w:rPr>
          <w:rFonts w:ascii="Times New Roman" w:eastAsia="Times New Roman" w:hAnsi="Times New Roman" w:cs="Times New Roman"/>
        </w:rPr>
      </w:pPr>
    </w:p>
    <w:p w14:paraId="1C9D11D0" w14:textId="06248577" w:rsidR="006C3D17" w:rsidRPr="00285A38" w:rsidRDefault="006C3D17" w:rsidP="008B7377">
      <w:pPr>
        <w:numPr>
          <w:ilvl w:val="0"/>
          <w:numId w:val="2"/>
        </w:numPr>
        <w:spacing w:after="0"/>
        <w:jc w:val="both"/>
        <w:rPr>
          <w:rFonts w:ascii="Times New Roman" w:eastAsia="Times New Roman" w:hAnsi="Times New Roman" w:cs="Times New Roman"/>
          <w:b/>
        </w:rPr>
      </w:pPr>
      <w:r w:rsidRPr="00285A38">
        <w:rPr>
          <w:rFonts w:ascii="Times New Roman" w:eastAsia="Times New Roman" w:hAnsi="Times New Roman" w:cs="Times New Roman"/>
          <w:b/>
        </w:rPr>
        <w:t xml:space="preserve">Environmental degradation arising from illegal human activities related to agriculture and human settlement along steep slopes of mountains and mountain ranges, near </w:t>
      </w:r>
      <w:r w:rsidR="00763DE2" w:rsidRPr="00285A38">
        <w:rPr>
          <w:rFonts w:ascii="Times New Roman" w:eastAsia="Times New Roman" w:hAnsi="Times New Roman" w:cs="Times New Roman"/>
          <w:b/>
        </w:rPr>
        <w:t>riverbanks</w:t>
      </w:r>
      <w:r w:rsidRPr="00285A38">
        <w:rPr>
          <w:rFonts w:ascii="Times New Roman" w:eastAsia="Times New Roman" w:hAnsi="Times New Roman" w:cs="Times New Roman"/>
          <w:b/>
        </w:rPr>
        <w:t xml:space="preserve"> and around water sources </w:t>
      </w:r>
    </w:p>
    <w:tbl>
      <w:tblPr>
        <w:tblStyle w:val="Grilledutableau"/>
        <w:tblW w:w="0" w:type="auto"/>
        <w:tblLook w:val="04A0" w:firstRow="1" w:lastRow="0" w:firstColumn="1" w:lastColumn="0" w:noHBand="0" w:noVBand="1"/>
      </w:tblPr>
      <w:tblGrid>
        <w:gridCol w:w="742"/>
        <w:gridCol w:w="9437"/>
      </w:tblGrid>
      <w:tr w:rsidR="00285A38" w:rsidRPr="00285A38" w14:paraId="5F17CF39" w14:textId="77777777" w:rsidTr="00285A38">
        <w:trPr>
          <w:cantSplit/>
          <w:trHeight w:val="1134"/>
        </w:trPr>
        <w:tc>
          <w:tcPr>
            <w:tcW w:w="675" w:type="dxa"/>
            <w:shd w:val="clear" w:color="auto" w:fill="EAF1DD" w:themeFill="accent3" w:themeFillTint="33"/>
            <w:textDirection w:val="btLr"/>
            <w:vAlign w:val="center"/>
          </w:tcPr>
          <w:p w14:paraId="469CFE2C" w14:textId="77777777" w:rsidR="00763DE2" w:rsidRDefault="00285A38" w:rsidP="00285A38">
            <w:pPr>
              <w:ind w:left="113" w:right="113"/>
              <w:jc w:val="center"/>
              <w:rPr>
                <w:rFonts w:ascii="Times New Roman" w:eastAsia="Times New Roman" w:hAnsi="Times New Roman" w:cs="Times New Roman"/>
                <w:b/>
                <w:bCs/>
              </w:rPr>
            </w:pPr>
            <w:r w:rsidRPr="00285A38">
              <w:rPr>
                <w:rFonts w:ascii="Times New Roman" w:eastAsia="Times New Roman" w:hAnsi="Times New Roman" w:cs="Times New Roman"/>
                <w:b/>
                <w:bCs/>
              </w:rPr>
              <w:t>Strategic</w:t>
            </w:r>
          </w:p>
          <w:p w14:paraId="1253EC03" w14:textId="43CDBB73" w:rsidR="00285A38" w:rsidRPr="00285A38" w:rsidRDefault="00285A38" w:rsidP="00285A38">
            <w:pPr>
              <w:ind w:left="113" w:right="113"/>
              <w:jc w:val="center"/>
              <w:rPr>
                <w:rFonts w:ascii="Times New Roman" w:eastAsia="Times New Roman" w:hAnsi="Times New Roman" w:cs="Times New Roman"/>
                <w:b/>
                <w:bCs/>
              </w:rPr>
            </w:pPr>
            <w:r w:rsidRPr="00285A38">
              <w:rPr>
                <w:rFonts w:ascii="Times New Roman" w:eastAsia="Times New Roman" w:hAnsi="Times New Roman" w:cs="Times New Roman"/>
                <w:b/>
                <w:bCs/>
              </w:rPr>
              <w:t xml:space="preserve"> actions</w:t>
            </w:r>
          </w:p>
        </w:tc>
        <w:tc>
          <w:tcPr>
            <w:tcW w:w="9437" w:type="dxa"/>
            <w:vAlign w:val="center"/>
          </w:tcPr>
          <w:p w14:paraId="23A45339" w14:textId="4220C8EC" w:rsidR="00285A38" w:rsidRPr="00285A38" w:rsidRDefault="00285A38" w:rsidP="00285A38">
            <w:pPr>
              <w:numPr>
                <w:ilvl w:val="1"/>
                <w:numId w:val="2"/>
              </w:numPr>
              <w:tabs>
                <w:tab w:val="clear" w:pos="1440"/>
              </w:tabs>
              <w:spacing w:line="276" w:lineRule="auto"/>
              <w:ind w:left="599"/>
              <w:rPr>
                <w:rFonts w:ascii="Times New Roman" w:eastAsia="Times New Roman" w:hAnsi="Times New Roman" w:cs="Times New Roman"/>
              </w:rPr>
            </w:pPr>
            <w:r w:rsidRPr="00285A38">
              <w:rPr>
                <w:rFonts w:ascii="Times New Roman" w:eastAsia="Times New Roman" w:hAnsi="Times New Roman" w:cs="Times New Roman"/>
              </w:rPr>
              <w:t>Identification of encroached and severely degraded areas,</w:t>
            </w:r>
          </w:p>
          <w:p w14:paraId="72197A89" w14:textId="77777777" w:rsidR="00285A38" w:rsidRPr="00285A38" w:rsidRDefault="00285A38" w:rsidP="00285A38">
            <w:pPr>
              <w:numPr>
                <w:ilvl w:val="1"/>
                <w:numId w:val="2"/>
              </w:numPr>
              <w:tabs>
                <w:tab w:val="clear" w:pos="1440"/>
              </w:tabs>
              <w:spacing w:line="276" w:lineRule="auto"/>
              <w:ind w:left="599"/>
              <w:rPr>
                <w:rFonts w:ascii="Times New Roman" w:eastAsia="Times New Roman" w:hAnsi="Times New Roman" w:cs="Times New Roman"/>
              </w:rPr>
            </w:pPr>
            <w:r w:rsidRPr="00285A38">
              <w:rPr>
                <w:rFonts w:ascii="Times New Roman" w:eastAsia="Times New Roman" w:hAnsi="Times New Roman" w:cs="Times New Roman"/>
              </w:rPr>
              <w:t>Removal of illegal occupiers of areas concerned,</w:t>
            </w:r>
          </w:p>
          <w:p w14:paraId="567EC8E3" w14:textId="77777777" w:rsidR="00285A38" w:rsidRPr="00285A38" w:rsidRDefault="00285A38" w:rsidP="00285A38">
            <w:pPr>
              <w:numPr>
                <w:ilvl w:val="1"/>
                <w:numId w:val="2"/>
              </w:numPr>
              <w:tabs>
                <w:tab w:val="clear" w:pos="1440"/>
              </w:tabs>
              <w:spacing w:line="276" w:lineRule="auto"/>
              <w:ind w:left="599"/>
              <w:rPr>
                <w:rFonts w:ascii="Times New Roman" w:eastAsia="Times New Roman" w:hAnsi="Times New Roman" w:cs="Times New Roman"/>
              </w:rPr>
            </w:pPr>
            <w:r w:rsidRPr="00285A38">
              <w:rPr>
                <w:rFonts w:ascii="Times New Roman" w:eastAsia="Times New Roman" w:hAnsi="Times New Roman" w:cs="Times New Roman"/>
              </w:rPr>
              <w:t>Determination of boundary of mountain ranges above which no human activities will be allowed,</w:t>
            </w:r>
          </w:p>
          <w:p w14:paraId="528F50B3" w14:textId="7D70D13F" w:rsidR="00763DE2" w:rsidRPr="00763DE2" w:rsidRDefault="00285A38" w:rsidP="00763DE2">
            <w:pPr>
              <w:numPr>
                <w:ilvl w:val="1"/>
                <w:numId w:val="2"/>
              </w:numPr>
              <w:tabs>
                <w:tab w:val="clear" w:pos="1440"/>
              </w:tabs>
              <w:spacing w:line="276" w:lineRule="auto"/>
              <w:ind w:left="599"/>
              <w:rPr>
                <w:rFonts w:ascii="Times New Roman" w:eastAsia="Times New Roman" w:hAnsi="Times New Roman" w:cs="Times New Roman"/>
                <w:sz w:val="12"/>
                <w:szCs w:val="12"/>
              </w:rPr>
            </w:pPr>
            <w:r w:rsidRPr="00285A38">
              <w:rPr>
                <w:rFonts w:ascii="Times New Roman" w:eastAsia="Times New Roman" w:hAnsi="Times New Roman" w:cs="Times New Roman"/>
              </w:rPr>
              <w:t xml:space="preserve">Popularization of </w:t>
            </w:r>
            <w:proofErr w:type="gramStart"/>
            <w:r w:rsidRPr="00285A38">
              <w:rPr>
                <w:rFonts w:ascii="Times New Roman" w:eastAsia="Times New Roman" w:hAnsi="Times New Roman" w:cs="Times New Roman"/>
              </w:rPr>
              <w:t>rain water</w:t>
            </w:r>
            <w:proofErr w:type="gramEnd"/>
            <w:r w:rsidRPr="00285A38">
              <w:rPr>
                <w:rFonts w:ascii="Times New Roman" w:eastAsia="Times New Roman" w:hAnsi="Times New Roman" w:cs="Times New Roman"/>
              </w:rPr>
              <w:t xml:space="preserve"> harvesting technologies and implementation of programs and projects associated with rainwater harvesting.</w:t>
            </w:r>
          </w:p>
        </w:tc>
      </w:tr>
    </w:tbl>
    <w:p w14:paraId="30D26405" w14:textId="77777777" w:rsidR="00285A38" w:rsidRPr="00285A38" w:rsidRDefault="00285A38" w:rsidP="00802489">
      <w:pPr>
        <w:spacing w:after="0"/>
        <w:jc w:val="both"/>
        <w:rPr>
          <w:rFonts w:ascii="Times New Roman" w:eastAsia="Times New Roman" w:hAnsi="Times New Roman" w:cs="Times New Roman"/>
        </w:rPr>
      </w:pPr>
    </w:p>
    <w:p w14:paraId="4E66D3B0" w14:textId="77777777" w:rsidR="00802489" w:rsidRPr="00285A38" w:rsidRDefault="006C3D17" w:rsidP="00802489">
      <w:pPr>
        <w:numPr>
          <w:ilvl w:val="0"/>
          <w:numId w:val="3"/>
        </w:numPr>
        <w:spacing w:after="0"/>
        <w:jc w:val="both"/>
        <w:rPr>
          <w:rFonts w:ascii="Times New Roman" w:eastAsia="Times New Roman" w:hAnsi="Times New Roman" w:cs="Times New Roman"/>
          <w:b/>
        </w:rPr>
      </w:pPr>
      <w:r w:rsidRPr="00285A38">
        <w:rPr>
          <w:rFonts w:ascii="Times New Roman" w:eastAsia="Times New Roman" w:hAnsi="Times New Roman" w:cs="Times New Roman"/>
          <w:b/>
        </w:rPr>
        <w:t>Environmental degradation due to deforestation and massive tree cutting for: Fuel Wood and charcoal and constructions in urban areas (excessive use of wood poles, timber, etc.)</w:t>
      </w:r>
    </w:p>
    <w:p w14:paraId="5CB1333D" w14:textId="5E448C50" w:rsidR="006C3D17" w:rsidRDefault="006C3D17" w:rsidP="00802489">
      <w:pPr>
        <w:spacing w:after="0"/>
        <w:jc w:val="both"/>
        <w:rPr>
          <w:rFonts w:ascii="Times New Roman" w:eastAsia="Times New Roman" w:hAnsi="Times New Roman" w:cs="Times New Roman"/>
        </w:rPr>
      </w:pPr>
    </w:p>
    <w:tbl>
      <w:tblPr>
        <w:tblStyle w:val="Grilledutableau"/>
        <w:tblW w:w="0" w:type="auto"/>
        <w:tblLook w:val="04A0" w:firstRow="1" w:lastRow="0" w:firstColumn="1" w:lastColumn="0" w:noHBand="0" w:noVBand="1"/>
      </w:tblPr>
      <w:tblGrid>
        <w:gridCol w:w="742"/>
        <w:gridCol w:w="9437"/>
      </w:tblGrid>
      <w:tr w:rsidR="00763DE2" w:rsidRPr="00285A38" w14:paraId="2835C088" w14:textId="77777777" w:rsidTr="00763DE2">
        <w:trPr>
          <w:cantSplit/>
          <w:trHeight w:val="1134"/>
        </w:trPr>
        <w:tc>
          <w:tcPr>
            <w:tcW w:w="675" w:type="dxa"/>
            <w:shd w:val="clear" w:color="auto" w:fill="EAF1DD" w:themeFill="accent3" w:themeFillTint="33"/>
            <w:textDirection w:val="btLr"/>
            <w:vAlign w:val="center"/>
          </w:tcPr>
          <w:p w14:paraId="0C792B4B" w14:textId="77777777" w:rsidR="00763DE2" w:rsidRDefault="00763DE2" w:rsidP="00F007E7">
            <w:pPr>
              <w:ind w:left="113" w:right="113"/>
              <w:jc w:val="center"/>
              <w:rPr>
                <w:rFonts w:ascii="Times New Roman" w:eastAsia="Times New Roman" w:hAnsi="Times New Roman" w:cs="Times New Roman"/>
                <w:b/>
                <w:bCs/>
              </w:rPr>
            </w:pPr>
            <w:r w:rsidRPr="00285A38">
              <w:rPr>
                <w:rFonts w:ascii="Times New Roman" w:eastAsia="Times New Roman" w:hAnsi="Times New Roman" w:cs="Times New Roman"/>
                <w:b/>
                <w:bCs/>
              </w:rPr>
              <w:t>Strategic</w:t>
            </w:r>
          </w:p>
          <w:p w14:paraId="287DD002" w14:textId="0CC8BFF7" w:rsidR="00763DE2" w:rsidRPr="00285A38" w:rsidRDefault="00763DE2" w:rsidP="00F007E7">
            <w:pPr>
              <w:ind w:left="113" w:right="113"/>
              <w:jc w:val="center"/>
              <w:rPr>
                <w:rFonts w:ascii="Times New Roman" w:eastAsia="Times New Roman" w:hAnsi="Times New Roman" w:cs="Times New Roman"/>
                <w:b/>
                <w:bCs/>
              </w:rPr>
            </w:pPr>
            <w:r w:rsidRPr="00285A38">
              <w:rPr>
                <w:rFonts w:ascii="Times New Roman" w:eastAsia="Times New Roman" w:hAnsi="Times New Roman" w:cs="Times New Roman"/>
                <w:b/>
                <w:bCs/>
              </w:rPr>
              <w:t xml:space="preserve"> actions</w:t>
            </w:r>
          </w:p>
        </w:tc>
        <w:tc>
          <w:tcPr>
            <w:tcW w:w="9437" w:type="dxa"/>
            <w:vAlign w:val="center"/>
          </w:tcPr>
          <w:p w14:paraId="0B109BE9" w14:textId="3DABE489" w:rsidR="00763DE2" w:rsidRPr="00285A38" w:rsidRDefault="00763DE2" w:rsidP="00763DE2">
            <w:pPr>
              <w:numPr>
                <w:ilvl w:val="1"/>
                <w:numId w:val="2"/>
              </w:numPr>
              <w:tabs>
                <w:tab w:val="clear" w:pos="1440"/>
              </w:tabs>
              <w:spacing w:line="276" w:lineRule="auto"/>
              <w:ind w:left="599"/>
              <w:rPr>
                <w:rFonts w:ascii="Times New Roman" w:eastAsia="Times New Roman" w:hAnsi="Times New Roman" w:cs="Times New Roman"/>
              </w:rPr>
            </w:pPr>
            <w:r w:rsidRPr="00285A38">
              <w:rPr>
                <w:rFonts w:ascii="Times New Roman" w:eastAsia="Times New Roman" w:hAnsi="Times New Roman" w:cs="Times New Roman"/>
              </w:rPr>
              <w:t>Require institutions such as prisons, schools and training institutions that use massive amounts of wood, to have wood plantations,</w:t>
            </w:r>
          </w:p>
          <w:p w14:paraId="1739EA80" w14:textId="77777777" w:rsidR="00763DE2" w:rsidRPr="00285A38" w:rsidRDefault="00763DE2" w:rsidP="00763DE2">
            <w:pPr>
              <w:numPr>
                <w:ilvl w:val="1"/>
                <w:numId w:val="2"/>
              </w:numPr>
              <w:tabs>
                <w:tab w:val="clear" w:pos="1440"/>
              </w:tabs>
              <w:spacing w:line="276" w:lineRule="auto"/>
              <w:ind w:left="599"/>
              <w:rPr>
                <w:rFonts w:ascii="Times New Roman" w:eastAsia="Times New Roman" w:hAnsi="Times New Roman" w:cs="Times New Roman"/>
              </w:rPr>
            </w:pPr>
            <w:r w:rsidRPr="00285A38">
              <w:rPr>
                <w:rFonts w:ascii="Times New Roman" w:eastAsia="Times New Roman" w:hAnsi="Times New Roman" w:cs="Times New Roman"/>
              </w:rPr>
              <w:t>Establish nurseries for appropriate tree species,</w:t>
            </w:r>
          </w:p>
          <w:p w14:paraId="23E5F476" w14:textId="77777777" w:rsidR="00763DE2" w:rsidRPr="00285A38" w:rsidRDefault="00763DE2" w:rsidP="00763DE2">
            <w:pPr>
              <w:numPr>
                <w:ilvl w:val="1"/>
                <w:numId w:val="2"/>
              </w:numPr>
              <w:tabs>
                <w:tab w:val="clear" w:pos="1440"/>
              </w:tabs>
              <w:spacing w:line="276" w:lineRule="auto"/>
              <w:ind w:left="599"/>
              <w:rPr>
                <w:rFonts w:ascii="Times New Roman" w:eastAsia="Times New Roman" w:hAnsi="Times New Roman" w:cs="Times New Roman"/>
              </w:rPr>
            </w:pPr>
            <w:r w:rsidRPr="00285A38">
              <w:rPr>
                <w:rFonts w:ascii="Times New Roman" w:eastAsia="Times New Roman" w:hAnsi="Times New Roman" w:cs="Times New Roman"/>
              </w:rPr>
              <w:t>Sensitive villages and urban centers to establish forest farms for firewood and charcoal,</w:t>
            </w:r>
          </w:p>
          <w:p w14:paraId="47E0230A" w14:textId="77777777" w:rsidR="00763DE2" w:rsidRPr="00285A38" w:rsidRDefault="00763DE2" w:rsidP="00763DE2">
            <w:pPr>
              <w:numPr>
                <w:ilvl w:val="1"/>
                <w:numId w:val="2"/>
              </w:numPr>
              <w:tabs>
                <w:tab w:val="clear" w:pos="1440"/>
              </w:tabs>
              <w:spacing w:line="276" w:lineRule="auto"/>
              <w:ind w:left="599"/>
              <w:rPr>
                <w:rFonts w:ascii="Times New Roman" w:eastAsia="Times New Roman" w:hAnsi="Times New Roman" w:cs="Times New Roman"/>
              </w:rPr>
            </w:pPr>
            <w:r w:rsidRPr="00285A38">
              <w:rPr>
                <w:rFonts w:ascii="Times New Roman" w:eastAsia="Times New Roman" w:hAnsi="Times New Roman" w:cs="Times New Roman"/>
              </w:rPr>
              <w:t xml:space="preserve">Encourage research, development, and application of alternative energy </w:t>
            </w:r>
            <w:proofErr w:type="gramStart"/>
            <w:r w:rsidRPr="00285A38">
              <w:rPr>
                <w:rFonts w:ascii="Times New Roman" w:eastAsia="Times New Roman" w:hAnsi="Times New Roman" w:cs="Times New Roman"/>
              </w:rPr>
              <w:t>source</w:t>
            </w:r>
            <w:proofErr w:type="gramEnd"/>
            <w:r w:rsidRPr="00285A38">
              <w:rPr>
                <w:rFonts w:ascii="Times New Roman" w:eastAsia="Times New Roman" w:hAnsi="Times New Roman" w:cs="Times New Roman"/>
              </w:rPr>
              <w:t xml:space="preserve"> and appropriate technologies,</w:t>
            </w:r>
          </w:p>
          <w:p w14:paraId="689B4869" w14:textId="5637244B" w:rsidR="00763DE2" w:rsidRPr="00763DE2" w:rsidRDefault="00763DE2" w:rsidP="00763DE2">
            <w:pPr>
              <w:numPr>
                <w:ilvl w:val="1"/>
                <w:numId w:val="2"/>
              </w:numPr>
              <w:tabs>
                <w:tab w:val="clear" w:pos="1440"/>
              </w:tabs>
              <w:spacing w:line="276" w:lineRule="auto"/>
              <w:ind w:left="599"/>
              <w:rPr>
                <w:rFonts w:ascii="Times New Roman" w:eastAsia="Times New Roman" w:hAnsi="Times New Roman" w:cs="Times New Roman"/>
                <w:b/>
              </w:rPr>
            </w:pPr>
            <w:r w:rsidRPr="00285A38">
              <w:rPr>
                <w:rFonts w:ascii="Times New Roman" w:eastAsia="Times New Roman" w:hAnsi="Times New Roman" w:cs="Times New Roman"/>
              </w:rPr>
              <w:t>Promote the use of Kerosene, gas and coal as alternatives to wood fuel.</w:t>
            </w:r>
          </w:p>
        </w:tc>
      </w:tr>
    </w:tbl>
    <w:p w14:paraId="44D4884D" w14:textId="77777777" w:rsidR="00763DE2" w:rsidRPr="00285A38" w:rsidRDefault="00763DE2" w:rsidP="00802489">
      <w:pPr>
        <w:spacing w:after="0"/>
        <w:jc w:val="both"/>
        <w:rPr>
          <w:rFonts w:ascii="Times New Roman" w:eastAsia="Times New Roman" w:hAnsi="Times New Roman" w:cs="Times New Roman"/>
          <w:b/>
        </w:rPr>
      </w:pPr>
    </w:p>
    <w:p w14:paraId="5B7E79D0" w14:textId="218333FF" w:rsidR="006C3D17" w:rsidRPr="00285A38" w:rsidRDefault="006C3D17" w:rsidP="00802489">
      <w:pPr>
        <w:numPr>
          <w:ilvl w:val="0"/>
          <w:numId w:val="2"/>
        </w:numPr>
        <w:spacing w:after="0"/>
        <w:jc w:val="both"/>
        <w:rPr>
          <w:rFonts w:ascii="Times New Roman" w:eastAsia="Times New Roman" w:hAnsi="Times New Roman" w:cs="Times New Roman"/>
          <w:b/>
        </w:rPr>
      </w:pPr>
      <w:r w:rsidRPr="00285A38">
        <w:rPr>
          <w:rFonts w:ascii="Times New Roman" w:eastAsia="Times New Roman" w:hAnsi="Times New Roman" w:cs="Times New Roman"/>
          <w:b/>
        </w:rPr>
        <w:t xml:space="preserve">Unsustainable </w:t>
      </w:r>
      <w:proofErr w:type="gramStart"/>
      <w:r w:rsidRPr="00285A38">
        <w:rPr>
          <w:rFonts w:ascii="Times New Roman" w:eastAsia="Times New Roman" w:hAnsi="Times New Roman" w:cs="Times New Roman"/>
          <w:b/>
        </w:rPr>
        <w:t>small and large scale</w:t>
      </w:r>
      <w:proofErr w:type="gramEnd"/>
      <w:r w:rsidRPr="00285A38">
        <w:rPr>
          <w:rFonts w:ascii="Times New Roman" w:eastAsia="Times New Roman" w:hAnsi="Times New Roman" w:cs="Times New Roman"/>
          <w:b/>
        </w:rPr>
        <w:t xml:space="preserve"> irrigation projects and programs, with negative consequences on biodiversity and general water availability</w:t>
      </w:r>
    </w:p>
    <w:tbl>
      <w:tblPr>
        <w:tblStyle w:val="Grilledutableau"/>
        <w:tblW w:w="0" w:type="auto"/>
        <w:tblLook w:val="04A0" w:firstRow="1" w:lastRow="0" w:firstColumn="1" w:lastColumn="0" w:noHBand="0" w:noVBand="1"/>
      </w:tblPr>
      <w:tblGrid>
        <w:gridCol w:w="743"/>
        <w:gridCol w:w="9437"/>
      </w:tblGrid>
      <w:tr w:rsidR="00763DE2" w:rsidRPr="00285A38" w14:paraId="7972FFD3" w14:textId="77777777" w:rsidTr="00763DE2">
        <w:trPr>
          <w:cantSplit/>
          <w:trHeight w:val="1134"/>
        </w:trPr>
        <w:tc>
          <w:tcPr>
            <w:tcW w:w="743" w:type="dxa"/>
            <w:shd w:val="clear" w:color="auto" w:fill="EAF1DD" w:themeFill="accent3" w:themeFillTint="33"/>
            <w:textDirection w:val="btLr"/>
            <w:vAlign w:val="center"/>
          </w:tcPr>
          <w:p w14:paraId="414E6731" w14:textId="77777777" w:rsidR="00763DE2" w:rsidRPr="00285A38" w:rsidRDefault="00763DE2" w:rsidP="00F007E7">
            <w:pPr>
              <w:ind w:left="113" w:right="113"/>
              <w:jc w:val="center"/>
              <w:rPr>
                <w:rFonts w:ascii="Times New Roman" w:eastAsia="Times New Roman" w:hAnsi="Times New Roman" w:cs="Times New Roman"/>
                <w:b/>
                <w:bCs/>
              </w:rPr>
            </w:pPr>
            <w:r w:rsidRPr="00285A38">
              <w:rPr>
                <w:rFonts w:ascii="Times New Roman" w:eastAsia="Times New Roman" w:hAnsi="Times New Roman" w:cs="Times New Roman"/>
                <w:b/>
                <w:bCs/>
              </w:rPr>
              <w:t>Strategic actions</w:t>
            </w:r>
          </w:p>
        </w:tc>
        <w:tc>
          <w:tcPr>
            <w:tcW w:w="9437" w:type="dxa"/>
            <w:vAlign w:val="center"/>
          </w:tcPr>
          <w:p w14:paraId="39A477B9" w14:textId="77777777" w:rsidR="00763DE2" w:rsidRPr="00285A38" w:rsidRDefault="00763DE2" w:rsidP="00763DE2">
            <w:pPr>
              <w:numPr>
                <w:ilvl w:val="0"/>
                <w:numId w:val="5"/>
              </w:numPr>
              <w:spacing w:line="276" w:lineRule="auto"/>
              <w:jc w:val="both"/>
              <w:rPr>
                <w:rFonts w:ascii="Times New Roman" w:eastAsia="Times New Roman" w:hAnsi="Times New Roman" w:cs="Times New Roman"/>
              </w:rPr>
            </w:pPr>
            <w:r w:rsidRPr="00285A38">
              <w:rPr>
                <w:rFonts w:ascii="Times New Roman" w:eastAsia="Times New Roman" w:hAnsi="Times New Roman" w:cs="Times New Roman"/>
              </w:rPr>
              <w:t>Implementation of regulations and procedures related to water rights,</w:t>
            </w:r>
          </w:p>
          <w:p w14:paraId="7591D6E2" w14:textId="77777777" w:rsidR="00763DE2" w:rsidRPr="00285A38" w:rsidRDefault="00763DE2" w:rsidP="00763DE2">
            <w:pPr>
              <w:numPr>
                <w:ilvl w:val="0"/>
                <w:numId w:val="5"/>
              </w:numPr>
              <w:spacing w:line="276" w:lineRule="auto"/>
              <w:jc w:val="both"/>
              <w:rPr>
                <w:rFonts w:ascii="Times New Roman" w:eastAsia="Times New Roman" w:hAnsi="Times New Roman" w:cs="Times New Roman"/>
              </w:rPr>
            </w:pPr>
            <w:r w:rsidRPr="00285A38">
              <w:rPr>
                <w:rFonts w:ascii="Times New Roman" w:eastAsia="Times New Roman" w:hAnsi="Times New Roman" w:cs="Times New Roman"/>
              </w:rPr>
              <w:t>Maintenance of irrigation infrastructure and regular inspecting of the said,</w:t>
            </w:r>
          </w:p>
          <w:p w14:paraId="796A2DFB" w14:textId="4E0EAB82" w:rsidR="00763DE2" w:rsidRPr="00763DE2" w:rsidRDefault="00763DE2" w:rsidP="00763DE2">
            <w:pPr>
              <w:numPr>
                <w:ilvl w:val="0"/>
                <w:numId w:val="5"/>
              </w:numPr>
              <w:spacing w:line="276" w:lineRule="auto"/>
              <w:jc w:val="both"/>
              <w:rPr>
                <w:rFonts w:ascii="Times New Roman" w:eastAsia="Times New Roman" w:hAnsi="Times New Roman" w:cs="Times New Roman"/>
              </w:rPr>
            </w:pPr>
            <w:r w:rsidRPr="00285A38">
              <w:rPr>
                <w:rFonts w:ascii="Times New Roman" w:eastAsia="Times New Roman" w:hAnsi="Times New Roman" w:cs="Times New Roman"/>
              </w:rPr>
              <w:t>Maintenance of irrigation canals such that excess water returns to the main water sources,</w:t>
            </w:r>
          </w:p>
        </w:tc>
      </w:tr>
    </w:tbl>
    <w:p w14:paraId="6F9B1A91" w14:textId="169DF277" w:rsidR="006C3D17" w:rsidRPr="00285A38" w:rsidRDefault="006C3D17" w:rsidP="00802489">
      <w:pPr>
        <w:numPr>
          <w:ilvl w:val="0"/>
          <w:numId w:val="2"/>
        </w:numPr>
        <w:spacing w:after="0"/>
        <w:jc w:val="both"/>
        <w:rPr>
          <w:rFonts w:ascii="Times New Roman" w:eastAsia="Times New Roman" w:hAnsi="Times New Roman" w:cs="Times New Roman"/>
          <w:b/>
        </w:rPr>
      </w:pPr>
      <w:r w:rsidRPr="00285A38">
        <w:rPr>
          <w:rFonts w:ascii="Times New Roman" w:eastAsia="Times New Roman" w:hAnsi="Times New Roman" w:cs="Times New Roman"/>
          <w:b/>
        </w:rPr>
        <w:t>Inadequate data and information at district level regarding water sources and land</w:t>
      </w:r>
      <w:r w:rsidR="00802489" w:rsidRPr="00285A38">
        <w:rPr>
          <w:rFonts w:ascii="Times New Roman" w:eastAsia="Times New Roman" w:hAnsi="Times New Roman" w:cs="Times New Roman"/>
          <w:b/>
        </w:rPr>
        <w:t xml:space="preserve"> </w:t>
      </w:r>
      <w:r w:rsidRPr="00285A38">
        <w:rPr>
          <w:rFonts w:ascii="Times New Roman" w:eastAsia="Times New Roman" w:hAnsi="Times New Roman" w:cs="Times New Roman"/>
          <w:b/>
        </w:rPr>
        <w:t>use</w:t>
      </w:r>
    </w:p>
    <w:tbl>
      <w:tblPr>
        <w:tblStyle w:val="Grilledutableau"/>
        <w:tblW w:w="0" w:type="auto"/>
        <w:tblLook w:val="04A0" w:firstRow="1" w:lastRow="0" w:firstColumn="1" w:lastColumn="0" w:noHBand="0" w:noVBand="1"/>
      </w:tblPr>
      <w:tblGrid>
        <w:gridCol w:w="675"/>
        <w:gridCol w:w="9437"/>
      </w:tblGrid>
      <w:tr w:rsidR="00763DE2" w:rsidRPr="00285A38" w14:paraId="66B07D46" w14:textId="77777777" w:rsidTr="00F007E7">
        <w:trPr>
          <w:cantSplit/>
          <w:trHeight w:val="1134"/>
        </w:trPr>
        <w:tc>
          <w:tcPr>
            <w:tcW w:w="675" w:type="dxa"/>
            <w:shd w:val="clear" w:color="auto" w:fill="EAF1DD" w:themeFill="accent3" w:themeFillTint="33"/>
            <w:textDirection w:val="btLr"/>
            <w:vAlign w:val="center"/>
          </w:tcPr>
          <w:p w14:paraId="3A4B200E" w14:textId="77777777" w:rsidR="00763DE2" w:rsidRPr="00285A38" w:rsidRDefault="00763DE2" w:rsidP="00F007E7">
            <w:pPr>
              <w:ind w:left="113" w:right="113"/>
              <w:jc w:val="center"/>
              <w:rPr>
                <w:rFonts w:ascii="Times New Roman" w:eastAsia="Times New Roman" w:hAnsi="Times New Roman" w:cs="Times New Roman"/>
                <w:b/>
                <w:bCs/>
              </w:rPr>
            </w:pPr>
            <w:r w:rsidRPr="00285A38">
              <w:rPr>
                <w:rFonts w:ascii="Times New Roman" w:eastAsia="Times New Roman" w:hAnsi="Times New Roman" w:cs="Times New Roman"/>
                <w:b/>
                <w:bCs/>
              </w:rPr>
              <w:t>Strategic actions</w:t>
            </w:r>
          </w:p>
        </w:tc>
        <w:tc>
          <w:tcPr>
            <w:tcW w:w="9437" w:type="dxa"/>
            <w:vAlign w:val="center"/>
          </w:tcPr>
          <w:p w14:paraId="04BF68A3" w14:textId="77777777" w:rsidR="00763DE2" w:rsidRPr="00763DE2" w:rsidRDefault="00763DE2" w:rsidP="00763DE2">
            <w:pPr>
              <w:numPr>
                <w:ilvl w:val="1"/>
                <w:numId w:val="2"/>
              </w:numPr>
              <w:tabs>
                <w:tab w:val="clear" w:pos="1440"/>
              </w:tabs>
              <w:spacing w:line="276" w:lineRule="auto"/>
              <w:ind w:left="599"/>
              <w:rPr>
                <w:rFonts w:ascii="Times New Roman" w:eastAsia="Times New Roman" w:hAnsi="Times New Roman" w:cs="Times New Roman"/>
              </w:rPr>
            </w:pPr>
            <w:r w:rsidRPr="00763DE2">
              <w:rPr>
                <w:rFonts w:ascii="Times New Roman" w:eastAsia="Times New Roman" w:hAnsi="Times New Roman" w:cs="Times New Roman"/>
              </w:rPr>
              <w:t>Identification of all water sources and assessment of their environmental status,</w:t>
            </w:r>
          </w:p>
          <w:p w14:paraId="3E1DD788" w14:textId="77777777" w:rsidR="00763DE2" w:rsidRPr="00763DE2" w:rsidRDefault="00763DE2" w:rsidP="00763DE2">
            <w:pPr>
              <w:numPr>
                <w:ilvl w:val="1"/>
                <w:numId w:val="2"/>
              </w:numPr>
              <w:tabs>
                <w:tab w:val="clear" w:pos="1440"/>
              </w:tabs>
              <w:spacing w:line="276" w:lineRule="auto"/>
              <w:ind w:left="599"/>
              <w:rPr>
                <w:rFonts w:ascii="Times New Roman" w:eastAsia="Times New Roman" w:hAnsi="Times New Roman" w:cs="Times New Roman"/>
              </w:rPr>
            </w:pPr>
            <w:r w:rsidRPr="00763DE2">
              <w:rPr>
                <w:rFonts w:ascii="Times New Roman" w:eastAsia="Times New Roman" w:hAnsi="Times New Roman" w:cs="Times New Roman"/>
              </w:rPr>
              <w:t>Development, dissemination and implementation of land use master plan, and</w:t>
            </w:r>
          </w:p>
          <w:p w14:paraId="638E571A" w14:textId="03416DD8" w:rsidR="00763DE2" w:rsidRPr="00763DE2" w:rsidRDefault="00763DE2" w:rsidP="00763DE2">
            <w:pPr>
              <w:numPr>
                <w:ilvl w:val="1"/>
                <w:numId w:val="2"/>
              </w:numPr>
              <w:tabs>
                <w:tab w:val="clear" w:pos="1440"/>
              </w:tabs>
              <w:spacing w:line="276" w:lineRule="auto"/>
              <w:ind w:left="599"/>
              <w:rPr>
                <w:rFonts w:ascii="Times New Roman" w:eastAsia="Times New Roman" w:hAnsi="Times New Roman" w:cs="Times New Roman"/>
              </w:rPr>
            </w:pPr>
            <w:r w:rsidRPr="00763DE2">
              <w:rPr>
                <w:rFonts w:ascii="Times New Roman" w:eastAsia="Times New Roman" w:hAnsi="Times New Roman" w:cs="Times New Roman"/>
              </w:rPr>
              <w:t>Giving title deeds to water source areas for proper protection.</w:t>
            </w:r>
          </w:p>
        </w:tc>
      </w:tr>
    </w:tbl>
    <w:p w14:paraId="05C9EE3D" w14:textId="77777777" w:rsidR="006C3D17" w:rsidRPr="00285A38" w:rsidRDefault="006C3D17" w:rsidP="008B7377">
      <w:pPr>
        <w:spacing w:after="0"/>
        <w:ind w:left="360"/>
        <w:jc w:val="both"/>
        <w:rPr>
          <w:rFonts w:ascii="Times New Roman" w:eastAsia="Times New Roman" w:hAnsi="Times New Roman" w:cs="Times New Roman"/>
        </w:rPr>
      </w:pPr>
    </w:p>
    <w:p w14:paraId="388DC021" w14:textId="77777777" w:rsidR="00802489" w:rsidRPr="00285A38" w:rsidRDefault="006C3D17" w:rsidP="00802489">
      <w:pPr>
        <w:numPr>
          <w:ilvl w:val="0"/>
          <w:numId w:val="2"/>
        </w:numPr>
        <w:spacing w:after="0"/>
        <w:jc w:val="both"/>
        <w:rPr>
          <w:rFonts w:ascii="Times New Roman" w:eastAsia="Times New Roman" w:hAnsi="Times New Roman" w:cs="Times New Roman"/>
          <w:b/>
        </w:rPr>
      </w:pPr>
      <w:r w:rsidRPr="00285A38">
        <w:rPr>
          <w:rFonts w:ascii="Times New Roman" w:eastAsia="Times New Roman" w:hAnsi="Times New Roman" w:cs="Times New Roman"/>
          <w:b/>
        </w:rPr>
        <w:t xml:space="preserve">Environmental degradation due to </w:t>
      </w:r>
      <w:proofErr w:type="gramStart"/>
      <w:r w:rsidRPr="00285A38">
        <w:rPr>
          <w:rFonts w:ascii="Times New Roman" w:eastAsia="Times New Roman" w:hAnsi="Times New Roman" w:cs="Times New Roman"/>
          <w:b/>
        </w:rPr>
        <w:t>wild fires</w:t>
      </w:r>
      <w:proofErr w:type="gramEnd"/>
      <w:r w:rsidRPr="00285A38">
        <w:rPr>
          <w:rFonts w:ascii="Times New Roman" w:eastAsia="Times New Roman" w:hAnsi="Times New Roman" w:cs="Times New Roman"/>
          <w:b/>
        </w:rPr>
        <w:t xml:space="preserve"> </w:t>
      </w:r>
    </w:p>
    <w:tbl>
      <w:tblPr>
        <w:tblStyle w:val="Grilledutableau"/>
        <w:tblW w:w="0" w:type="auto"/>
        <w:tblLook w:val="04A0" w:firstRow="1" w:lastRow="0" w:firstColumn="1" w:lastColumn="0" w:noHBand="0" w:noVBand="1"/>
      </w:tblPr>
      <w:tblGrid>
        <w:gridCol w:w="675"/>
        <w:gridCol w:w="9437"/>
      </w:tblGrid>
      <w:tr w:rsidR="00763DE2" w:rsidRPr="00285A38" w14:paraId="431975CE" w14:textId="77777777" w:rsidTr="00F007E7">
        <w:trPr>
          <w:cantSplit/>
          <w:trHeight w:val="1134"/>
        </w:trPr>
        <w:tc>
          <w:tcPr>
            <w:tcW w:w="675" w:type="dxa"/>
            <w:shd w:val="clear" w:color="auto" w:fill="EAF1DD" w:themeFill="accent3" w:themeFillTint="33"/>
            <w:textDirection w:val="btLr"/>
            <w:vAlign w:val="center"/>
          </w:tcPr>
          <w:p w14:paraId="3B2B532C" w14:textId="77777777" w:rsidR="00763DE2" w:rsidRPr="00285A38" w:rsidRDefault="00763DE2" w:rsidP="00F007E7">
            <w:pPr>
              <w:ind w:left="113" w:right="113"/>
              <w:jc w:val="center"/>
              <w:rPr>
                <w:rFonts w:ascii="Times New Roman" w:eastAsia="Times New Roman" w:hAnsi="Times New Roman" w:cs="Times New Roman"/>
                <w:b/>
                <w:bCs/>
              </w:rPr>
            </w:pPr>
            <w:r w:rsidRPr="00285A38">
              <w:rPr>
                <w:rFonts w:ascii="Times New Roman" w:eastAsia="Times New Roman" w:hAnsi="Times New Roman" w:cs="Times New Roman"/>
                <w:b/>
                <w:bCs/>
              </w:rPr>
              <w:t>Strategic actions</w:t>
            </w:r>
          </w:p>
        </w:tc>
        <w:tc>
          <w:tcPr>
            <w:tcW w:w="9437" w:type="dxa"/>
            <w:vAlign w:val="center"/>
          </w:tcPr>
          <w:p w14:paraId="38C57C96" w14:textId="77777777" w:rsidR="00763DE2" w:rsidRPr="00285A38" w:rsidRDefault="00763DE2" w:rsidP="00763DE2">
            <w:pPr>
              <w:numPr>
                <w:ilvl w:val="1"/>
                <w:numId w:val="2"/>
              </w:numPr>
              <w:tabs>
                <w:tab w:val="clear" w:pos="1440"/>
                <w:tab w:val="num" w:pos="2160"/>
              </w:tabs>
              <w:spacing w:line="276" w:lineRule="auto"/>
              <w:ind w:left="599"/>
              <w:rPr>
                <w:rFonts w:ascii="Times New Roman" w:eastAsia="Times New Roman" w:hAnsi="Times New Roman" w:cs="Times New Roman"/>
              </w:rPr>
            </w:pPr>
            <w:r w:rsidRPr="00285A38">
              <w:rPr>
                <w:rFonts w:ascii="Times New Roman" w:eastAsia="Times New Roman" w:hAnsi="Times New Roman" w:cs="Times New Roman"/>
              </w:rPr>
              <w:t>To award individuals or organizations that provide information on forest or rangeland fires</w:t>
            </w:r>
          </w:p>
          <w:p w14:paraId="0B49691A" w14:textId="77777777" w:rsidR="00763DE2" w:rsidRPr="00285A38" w:rsidRDefault="00763DE2" w:rsidP="00763DE2">
            <w:pPr>
              <w:numPr>
                <w:ilvl w:val="1"/>
                <w:numId w:val="2"/>
              </w:numPr>
              <w:tabs>
                <w:tab w:val="clear" w:pos="1440"/>
                <w:tab w:val="num" w:pos="2160"/>
              </w:tabs>
              <w:spacing w:line="276" w:lineRule="auto"/>
              <w:ind w:left="599"/>
              <w:rPr>
                <w:rFonts w:ascii="Times New Roman" w:eastAsia="Times New Roman" w:hAnsi="Times New Roman" w:cs="Times New Roman"/>
              </w:rPr>
            </w:pPr>
            <w:r w:rsidRPr="00285A38">
              <w:rPr>
                <w:rFonts w:ascii="Times New Roman" w:eastAsia="Times New Roman" w:hAnsi="Times New Roman" w:cs="Times New Roman"/>
              </w:rPr>
              <w:t>To empower local leadership in the prevention and control of such fires in their areas of jurisdiction,</w:t>
            </w:r>
          </w:p>
          <w:p w14:paraId="547FBA43" w14:textId="3CF6C9C4" w:rsidR="00763DE2" w:rsidRPr="00763DE2" w:rsidRDefault="00763DE2" w:rsidP="00763DE2">
            <w:pPr>
              <w:numPr>
                <w:ilvl w:val="1"/>
                <w:numId w:val="2"/>
              </w:numPr>
              <w:tabs>
                <w:tab w:val="clear" w:pos="1440"/>
              </w:tabs>
              <w:spacing w:line="276" w:lineRule="auto"/>
              <w:ind w:left="599"/>
              <w:rPr>
                <w:rFonts w:ascii="Times New Roman" w:eastAsia="Times New Roman" w:hAnsi="Times New Roman" w:cs="Times New Roman"/>
              </w:rPr>
            </w:pPr>
            <w:r w:rsidRPr="00285A38">
              <w:rPr>
                <w:rFonts w:ascii="Times New Roman" w:eastAsia="Times New Roman" w:hAnsi="Times New Roman" w:cs="Times New Roman"/>
              </w:rPr>
              <w:t xml:space="preserve">To create </w:t>
            </w:r>
            <w:proofErr w:type="gramStart"/>
            <w:r w:rsidRPr="00285A38">
              <w:rPr>
                <w:rFonts w:ascii="Times New Roman" w:eastAsia="Times New Roman" w:hAnsi="Times New Roman" w:cs="Times New Roman"/>
              </w:rPr>
              <w:t>a data</w:t>
            </w:r>
            <w:proofErr w:type="gramEnd"/>
            <w:r w:rsidRPr="00285A38">
              <w:rPr>
                <w:rFonts w:ascii="Times New Roman" w:eastAsia="Times New Roman" w:hAnsi="Times New Roman" w:cs="Times New Roman"/>
              </w:rPr>
              <w:t xml:space="preserve">/information on incidences of </w:t>
            </w:r>
            <w:proofErr w:type="gramStart"/>
            <w:r w:rsidRPr="00285A38">
              <w:rPr>
                <w:rFonts w:ascii="Times New Roman" w:eastAsia="Times New Roman" w:hAnsi="Times New Roman" w:cs="Times New Roman"/>
              </w:rPr>
              <w:t>wild fires</w:t>
            </w:r>
            <w:proofErr w:type="gramEnd"/>
            <w:r w:rsidRPr="00285A38">
              <w:rPr>
                <w:rFonts w:ascii="Times New Roman" w:eastAsia="Times New Roman" w:hAnsi="Times New Roman" w:cs="Times New Roman"/>
              </w:rPr>
              <w:t>.</w:t>
            </w:r>
          </w:p>
        </w:tc>
      </w:tr>
    </w:tbl>
    <w:p w14:paraId="47A93F0A" w14:textId="77777777" w:rsidR="006C3D17" w:rsidRPr="00285A38" w:rsidRDefault="006C3D17" w:rsidP="008B7377">
      <w:pPr>
        <w:spacing w:after="0"/>
        <w:ind w:left="360"/>
        <w:jc w:val="both"/>
        <w:rPr>
          <w:rFonts w:ascii="Times New Roman" w:eastAsia="Times New Roman" w:hAnsi="Times New Roman" w:cs="Times New Roman"/>
        </w:rPr>
      </w:pPr>
    </w:p>
    <w:p w14:paraId="42E43A86" w14:textId="77777777" w:rsidR="006C3D17" w:rsidRPr="00285A38" w:rsidRDefault="006C3D17" w:rsidP="00802489">
      <w:pPr>
        <w:numPr>
          <w:ilvl w:val="0"/>
          <w:numId w:val="2"/>
        </w:numPr>
        <w:spacing w:after="0"/>
        <w:jc w:val="both"/>
        <w:rPr>
          <w:rFonts w:ascii="Times New Roman" w:eastAsia="Times New Roman" w:hAnsi="Times New Roman" w:cs="Times New Roman"/>
        </w:rPr>
      </w:pPr>
      <w:r w:rsidRPr="00285A38">
        <w:rPr>
          <w:rFonts w:ascii="Times New Roman" w:eastAsia="Times New Roman" w:hAnsi="Times New Roman" w:cs="Times New Roman"/>
          <w:b/>
        </w:rPr>
        <w:t>Land and water degradation resulting from alien and exotic tree species</w:t>
      </w:r>
    </w:p>
    <w:tbl>
      <w:tblPr>
        <w:tblStyle w:val="Grilledutableau"/>
        <w:tblW w:w="0" w:type="auto"/>
        <w:tblLook w:val="04A0" w:firstRow="1" w:lastRow="0" w:firstColumn="1" w:lastColumn="0" w:noHBand="0" w:noVBand="1"/>
      </w:tblPr>
      <w:tblGrid>
        <w:gridCol w:w="675"/>
        <w:gridCol w:w="9437"/>
      </w:tblGrid>
      <w:tr w:rsidR="00763DE2" w:rsidRPr="00285A38" w14:paraId="29770305" w14:textId="77777777" w:rsidTr="00F007E7">
        <w:trPr>
          <w:cantSplit/>
          <w:trHeight w:val="1134"/>
        </w:trPr>
        <w:tc>
          <w:tcPr>
            <w:tcW w:w="675" w:type="dxa"/>
            <w:shd w:val="clear" w:color="auto" w:fill="EAF1DD" w:themeFill="accent3" w:themeFillTint="33"/>
            <w:textDirection w:val="btLr"/>
            <w:vAlign w:val="center"/>
          </w:tcPr>
          <w:p w14:paraId="36496181" w14:textId="77777777" w:rsidR="00763DE2" w:rsidRPr="00285A38" w:rsidRDefault="00763DE2" w:rsidP="00F007E7">
            <w:pPr>
              <w:ind w:left="113" w:right="113"/>
              <w:jc w:val="center"/>
              <w:rPr>
                <w:rFonts w:ascii="Times New Roman" w:eastAsia="Times New Roman" w:hAnsi="Times New Roman" w:cs="Times New Roman"/>
                <w:b/>
                <w:bCs/>
              </w:rPr>
            </w:pPr>
            <w:r w:rsidRPr="00285A38">
              <w:rPr>
                <w:rFonts w:ascii="Times New Roman" w:eastAsia="Times New Roman" w:hAnsi="Times New Roman" w:cs="Times New Roman"/>
                <w:b/>
                <w:bCs/>
              </w:rPr>
              <w:t>Strategic actions</w:t>
            </w:r>
          </w:p>
        </w:tc>
        <w:tc>
          <w:tcPr>
            <w:tcW w:w="9437" w:type="dxa"/>
            <w:vAlign w:val="center"/>
          </w:tcPr>
          <w:p w14:paraId="4EAA2C65" w14:textId="77777777" w:rsidR="00763DE2" w:rsidRPr="00285A38" w:rsidRDefault="00763DE2" w:rsidP="00763DE2">
            <w:pPr>
              <w:numPr>
                <w:ilvl w:val="1"/>
                <w:numId w:val="2"/>
              </w:numPr>
              <w:tabs>
                <w:tab w:val="clear" w:pos="1440"/>
                <w:tab w:val="num" w:pos="2160"/>
              </w:tabs>
              <w:spacing w:line="276" w:lineRule="auto"/>
              <w:ind w:left="599"/>
              <w:rPr>
                <w:rFonts w:ascii="Times New Roman" w:eastAsia="Times New Roman" w:hAnsi="Times New Roman" w:cs="Times New Roman"/>
              </w:rPr>
            </w:pPr>
            <w:r w:rsidRPr="00285A38">
              <w:rPr>
                <w:rFonts w:ascii="Times New Roman" w:eastAsia="Times New Roman" w:hAnsi="Times New Roman" w:cs="Times New Roman"/>
              </w:rPr>
              <w:t xml:space="preserve">Identification of such unsuitable tree species </w:t>
            </w:r>
          </w:p>
          <w:p w14:paraId="71760E55" w14:textId="77777777" w:rsidR="00763DE2" w:rsidRPr="00285A38" w:rsidRDefault="00763DE2" w:rsidP="00763DE2">
            <w:pPr>
              <w:numPr>
                <w:ilvl w:val="1"/>
                <w:numId w:val="2"/>
              </w:numPr>
              <w:tabs>
                <w:tab w:val="clear" w:pos="1440"/>
                <w:tab w:val="num" w:pos="2160"/>
              </w:tabs>
              <w:spacing w:line="276" w:lineRule="auto"/>
              <w:ind w:left="599"/>
              <w:rPr>
                <w:rFonts w:ascii="Times New Roman" w:eastAsia="Times New Roman" w:hAnsi="Times New Roman" w:cs="Times New Roman"/>
              </w:rPr>
            </w:pPr>
            <w:r w:rsidRPr="00285A38">
              <w:rPr>
                <w:rFonts w:ascii="Times New Roman" w:eastAsia="Times New Roman" w:hAnsi="Times New Roman" w:cs="Times New Roman"/>
              </w:rPr>
              <w:t xml:space="preserve">Development of a community participatory </w:t>
            </w:r>
            <w:proofErr w:type="spellStart"/>
            <w:r w:rsidRPr="00285A38">
              <w:rPr>
                <w:rFonts w:ascii="Times New Roman" w:eastAsia="Times New Roman" w:hAnsi="Times New Roman" w:cs="Times New Roman"/>
              </w:rPr>
              <w:t>programme</w:t>
            </w:r>
            <w:proofErr w:type="spellEnd"/>
            <w:r w:rsidRPr="00285A38">
              <w:rPr>
                <w:rFonts w:ascii="Times New Roman" w:eastAsia="Times New Roman" w:hAnsi="Times New Roman" w:cs="Times New Roman"/>
              </w:rPr>
              <w:t xml:space="preserve"> for the removal of such species,</w:t>
            </w:r>
          </w:p>
          <w:p w14:paraId="09C6C4C2" w14:textId="320D37E3" w:rsidR="00763DE2" w:rsidRPr="00763DE2" w:rsidRDefault="00763DE2" w:rsidP="00763DE2">
            <w:pPr>
              <w:numPr>
                <w:ilvl w:val="1"/>
                <w:numId w:val="2"/>
              </w:numPr>
              <w:tabs>
                <w:tab w:val="clear" w:pos="1440"/>
                <w:tab w:val="num" w:pos="2160"/>
              </w:tabs>
              <w:spacing w:line="276" w:lineRule="auto"/>
              <w:ind w:left="599"/>
              <w:rPr>
                <w:rFonts w:ascii="Times New Roman" w:eastAsia="Times New Roman" w:hAnsi="Times New Roman" w:cs="Times New Roman"/>
              </w:rPr>
            </w:pPr>
            <w:r w:rsidRPr="00285A38">
              <w:rPr>
                <w:rFonts w:ascii="Times New Roman" w:eastAsia="Times New Roman" w:hAnsi="Times New Roman" w:cs="Times New Roman"/>
              </w:rPr>
              <w:t>Identification and promotion of tree species suitable for the protection and conservation of land and water sources, countrywide.</w:t>
            </w:r>
          </w:p>
        </w:tc>
      </w:tr>
    </w:tbl>
    <w:p w14:paraId="5FEC0175" w14:textId="77777777" w:rsidR="006C3D17" w:rsidRPr="00285A38" w:rsidRDefault="006C3D17" w:rsidP="008B7377">
      <w:pPr>
        <w:spacing w:after="0"/>
        <w:jc w:val="both"/>
        <w:rPr>
          <w:rFonts w:ascii="Times New Roman" w:eastAsia="Times New Roman" w:hAnsi="Times New Roman" w:cs="Times New Roman"/>
        </w:rPr>
      </w:pPr>
    </w:p>
    <w:p w14:paraId="7C00BC0B" w14:textId="77777777" w:rsidR="006C3D17" w:rsidRPr="00285A38" w:rsidRDefault="006C3D17" w:rsidP="00802489">
      <w:pPr>
        <w:numPr>
          <w:ilvl w:val="0"/>
          <w:numId w:val="2"/>
        </w:numPr>
        <w:spacing w:after="0"/>
        <w:jc w:val="both"/>
        <w:rPr>
          <w:rFonts w:ascii="Times New Roman" w:eastAsia="Times New Roman" w:hAnsi="Times New Roman" w:cs="Times New Roman"/>
          <w:b/>
        </w:rPr>
      </w:pPr>
      <w:r w:rsidRPr="00285A38">
        <w:rPr>
          <w:rFonts w:ascii="Times New Roman" w:eastAsia="Times New Roman" w:hAnsi="Times New Roman" w:cs="Times New Roman"/>
          <w:b/>
        </w:rPr>
        <w:t>Desertification and drought in many parts of the country</w:t>
      </w:r>
    </w:p>
    <w:tbl>
      <w:tblPr>
        <w:tblStyle w:val="Grilledutableau"/>
        <w:tblW w:w="0" w:type="auto"/>
        <w:tblLook w:val="04A0" w:firstRow="1" w:lastRow="0" w:firstColumn="1" w:lastColumn="0" w:noHBand="0" w:noVBand="1"/>
      </w:tblPr>
      <w:tblGrid>
        <w:gridCol w:w="675"/>
        <w:gridCol w:w="9437"/>
      </w:tblGrid>
      <w:tr w:rsidR="00763DE2" w:rsidRPr="00285A38" w14:paraId="69596982" w14:textId="77777777" w:rsidTr="00F007E7">
        <w:trPr>
          <w:cantSplit/>
          <w:trHeight w:val="1134"/>
        </w:trPr>
        <w:tc>
          <w:tcPr>
            <w:tcW w:w="675" w:type="dxa"/>
            <w:shd w:val="clear" w:color="auto" w:fill="EAF1DD" w:themeFill="accent3" w:themeFillTint="33"/>
            <w:textDirection w:val="btLr"/>
            <w:vAlign w:val="center"/>
          </w:tcPr>
          <w:p w14:paraId="111A7AB0" w14:textId="77777777" w:rsidR="00763DE2" w:rsidRPr="00285A38" w:rsidRDefault="00763DE2" w:rsidP="00F007E7">
            <w:pPr>
              <w:ind w:left="113" w:right="113"/>
              <w:jc w:val="center"/>
              <w:rPr>
                <w:rFonts w:ascii="Times New Roman" w:eastAsia="Times New Roman" w:hAnsi="Times New Roman" w:cs="Times New Roman"/>
                <w:b/>
                <w:bCs/>
              </w:rPr>
            </w:pPr>
            <w:r w:rsidRPr="00285A38">
              <w:rPr>
                <w:rFonts w:ascii="Times New Roman" w:eastAsia="Times New Roman" w:hAnsi="Times New Roman" w:cs="Times New Roman"/>
                <w:b/>
                <w:bCs/>
              </w:rPr>
              <w:t>Strategic actions</w:t>
            </w:r>
          </w:p>
        </w:tc>
        <w:tc>
          <w:tcPr>
            <w:tcW w:w="9437" w:type="dxa"/>
            <w:vAlign w:val="center"/>
          </w:tcPr>
          <w:p w14:paraId="3290D1AF" w14:textId="77777777" w:rsidR="00763DE2" w:rsidRPr="00285A38" w:rsidRDefault="00763DE2" w:rsidP="00763DE2">
            <w:pPr>
              <w:numPr>
                <w:ilvl w:val="1"/>
                <w:numId w:val="2"/>
              </w:numPr>
              <w:tabs>
                <w:tab w:val="clear" w:pos="1440"/>
                <w:tab w:val="num" w:pos="2160"/>
              </w:tabs>
              <w:spacing w:line="276" w:lineRule="auto"/>
              <w:ind w:left="599"/>
              <w:rPr>
                <w:rFonts w:ascii="Times New Roman" w:eastAsia="Times New Roman" w:hAnsi="Times New Roman" w:cs="Times New Roman"/>
              </w:rPr>
            </w:pPr>
            <w:r w:rsidRPr="00285A38">
              <w:rPr>
                <w:rFonts w:ascii="Times New Roman" w:eastAsia="Times New Roman" w:hAnsi="Times New Roman" w:cs="Times New Roman"/>
              </w:rPr>
              <w:t>Preparation for further guidelines for continued implementation of a National tree Planting and Maintenance Campaign,</w:t>
            </w:r>
          </w:p>
          <w:p w14:paraId="78C8F373" w14:textId="77777777" w:rsidR="00763DE2" w:rsidRPr="00285A38" w:rsidRDefault="00763DE2" w:rsidP="00763DE2">
            <w:pPr>
              <w:numPr>
                <w:ilvl w:val="1"/>
                <w:numId w:val="2"/>
              </w:numPr>
              <w:tabs>
                <w:tab w:val="clear" w:pos="1440"/>
                <w:tab w:val="num" w:pos="2160"/>
              </w:tabs>
              <w:spacing w:line="276" w:lineRule="auto"/>
              <w:ind w:left="599"/>
              <w:rPr>
                <w:rFonts w:ascii="Times New Roman" w:eastAsia="Times New Roman" w:hAnsi="Times New Roman" w:cs="Times New Roman"/>
              </w:rPr>
            </w:pPr>
            <w:r w:rsidRPr="00285A38">
              <w:rPr>
                <w:rFonts w:ascii="Times New Roman" w:eastAsia="Times New Roman" w:hAnsi="Times New Roman" w:cs="Times New Roman"/>
              </w:rPr>
              <w:t>Sensitization of the public on the Tree Planting and Maintenance Campaign,</w:t>
            </w:r>
          </w:p>
          <w:p w14:paraId="5030760E" w14:textId="77777777" w:rsidR="00763DE2" w:rsidRPr="00285A38" w:rsidRDefault="00763DE2" w:rsidP="00763DE2">
            <w:pPr>
              <w:numPr>
                <w:ilvl w:val="1"/>
                <w:numId w:val="2"/>
              </w:numPr>
              <w:tabs>
                <w:tab w:val="clear" w:pos="1440"/>
                <w:tab w:val="num" w:pos="2160"/>
              </w:tabs>
              <w:spacing w:line="276" w:lineRule="auto"/>
              <w:ind w:left="599"/>
              <w:rPr>
                <w:rFonts w:ascii="Times New Roman" w:eastAsia="Times New Roman" w:hAnsi="Times New Roman" w:cs="Times New Roman"/>
              </w:rPr>
            </w:pPr>
            <w:r w:rsidRPr="00285A38">
              <w:rPr>
                <w:rFonts w:ascii="Times New Roman" w:eastAsia="Times New Roman" w:hAnsi="Times New Roman" w:cs="Times New Roman"/>
              </w:rPr>
              <w:t xml:space="preserve">Establishment of tree nurseries, with each district required to plant and maintain 1.5 million trees per year </w:t>
            </w:r>
          </w:p>
          <w:p w14:paraId="299C3992" w14:textId="4B5A4059" w:rsidR="00763DE2" w:rsidRPr="00763DE2" w:rsidRDefault="00763DE2" w:rsidP="00763DE2">
            <w:pPr>
              <w:numPr>
                <w:ilvl w:val="1"/>
                <w:numId w:val="2"/>
              </w:numPr>
              <w:tabs>
                <w:tab w:val="clear" w:pos="1440"/>
                <w:tab w:val="num" w:pos="2160"/>
              </w:tabs>
              <w:spacing w:line="276" w:lineRule="auto"/>
              <w:ind w:left="599"/>
              <w:rPr>
                <w:rFonts w:ascii="Times New Roman" w:eastAsia="Times New Roman" w:hAnsi="Times New Roman" w:cs="Times New Roman"/>
              </w:rPr>
            </w:pPr>
            <w:r w:rsidRPr="00285A38">
              <w:rPr>
                <w:rFonts w:ascii="Times New Roman" w:eastAsia="Times New Roman" w:hAnsi="Times New Roman" w:cs="Times New Roman"/>
              </w:rPr>
              <w:t>Preparation and getting of list of types of protection indigenous flora) Trees and other plant species).</w:t>
            </w:r>
          </w:p>
        </w:tc>
      </w:tr>
    </w:tbl>
    <w:p w14:paraId="51C5DFC8" w14:textId="77777777" w:rsidR="006C3D17" w:rsidRPr="00285A38" w:rsidRDefault="006C3D17" w:rsidP="008B7377">
      <w:pPr>
        <w:spacing w:after="0"/>
        <w:ind w:left="1080"/>
        <w:jc w:val="both"/>
        <w:rPr>
          <w:rFonts w:ascii="Times New Roman" w:eastAsia="Times New Roman" w:hAnsi="Times New Roman" w:cs="Times New Roman"/>
        </w:rPr>
      </w:pPr>
    </w:p>
    <w:p w14:paraId="2F26D4D3" w14:textId="77777777" w:rsidR="006C3D17" w:rsidRPr="00285A38" w:rsidRDefault="006C3D17" w:rsidP="008B7377">
      <w:pPr>
        <w:numPr>
          <w:ilvl w:val="1"/>
          <w:numId w:val="7"/>
        </w:numPr>
        <w:tabs>
          <w:tab w:val="num" w:pos="0"/>
        </w:tabs>
        <w:spacing w:after="0"/>
        <w:ind w:left="360"/>
        <w:jc w:val="both"/>
        <w:rPr>
          <w:rFonts w:ascii="Times New Roman" w:eastAsia="Times New Roman" w:hAnsi="Times New Roman" w:cs="Times New Roman"/>
          <w:b/>
        </w:rPr>
      </w:pPr>
      <w:r w:rsidRPr="00285A38">
        <w:rPr>
          <w:rFonts w:ascii="Times New Roman" w:eastAsia="Times New Roman" w:hAnsi="Times New Roman" w:cs="Times New Roman"/>
          <w:b/>
        </w:rPr>
        <w:t>Public awareness and involvement in environmental protection and sustainable utilization of natural resources</w:t>
      </w:r>
    </w:p>
    <w:tbl>
      <w:tblPr>
        <w:tblStyle w:val="Grilledutableau"/>
        <w:tblW w:w="0" w:type="auto"/>
        <w:tblLook w:val="04A0" w:firstRow="1" w:lastRow="0" w:firstColumn="1" w:lastColumn="0" w:noHBand="0" w:noVBand="1"/>
      </w:tblPr>
      <w:tblGrid>
        <w:gridCol w:w="675"/>
        <w:gridCol w:w="9437"/>
      </w:tblGrid>
      <w:tr w:rsidR="00763DE2" w:rsidRPr="00285A38" w14:paraId="1806C4FE" w14:textId="77777777" w:rsidTr="00F007E7">
        <w:trPr>
          <w:cantSplit/>
          <w:trHeight w:val="1134"/>
        </w:trPr>
        <w:tc>
          <w:tcPr>
            <w:tcW w:w="675" w:type="dxa"/>
            <w:shd w:val="clear" w:color="auto" w:fill="EAF1DD" w:themeFill="accent3" w:themeFillTint="33"/>
            <w:textDirection w:val="btLr"/>
            <w:vAlign w:val="center"/>
          </w:tcPr>
          <w:p w14:paraId="613460CD" w14:textId="77777777" w:rsidR="00763DE2" w:rsidRPr="00285A38" w:rsidRDefault="00763DE2" w:rsidP="00F007E7">
            <w:pPr>
              <w:ind w:left="113" w:right="113"/>
              <w:jc w:val="center"/>
              <w:rPr>
                <w:rFonts w:ascii="Times New Roman" w:eastAsia="Times New Roman" w:hAnsi="Times New Roman" w:cs="Times New Roman"/>
                <w:b/>
                <w:bCs/>
              </w:rPr>
            </w:pPr>
            <w:r w:rsidRPr="00285A38">
              <w:rPr>
                <w:rFonts w:ascii="Times New Roman" w:eastAsia="Times New Roman" w:hAnsi="Times New Roman" w:cs="Times New Roman"/>
                <w:b/>
                <w:bCs/>
              </w:rPr>
              <w:t>Strategic actions</w:t>
            </w:r>
          </w:p>
        </w:tc>
        <w:tc>
          <w:tcPr>
            <w:tcW w:w="9437" w:type="dxa"/>
            <w:vAlign w:val="center"/>
          </w:tcPr>
          <w:p w14:paraId="038FCD4F" w14:textId="77777777" w:rsidR="00763DE2" w:rsidRPr="00763DE2" w:rsidRDefault="00763DE2" w:rsidP="00763DE2">
            <w:pPr>
              <w:numPr>
                <w:ilvl w:val="1"/>
                <w:numId w:val="2"/>
              </w:numPr>
              <w:tabs>
                <w:tab w:val="clear" w:pos="1440"/>
                <w:tab w:val="num" w:pos="2160"/>
              </w:tabs>
              <w:spacing w:line="276" w:lineRule="auto"/>
              <w:ind w:left="599"/>
              <w:rPr>
                <w:rFonts w:ascii="Times New Roman" w:eastAsia="Times New Roman" w:hAnsi="Times New Roman" w:cs="Times New Roman"/>
              </w:rPr>
            </w:pPr>
            <w:r w:rsidRPr="00763DE2">
              <w:rPr>
                <w:rFonts w:ascii="Times New Roman" w:eastAsia="Times New Roman" w:hAnsi="Times New Roman" w:cs="Times New Roman"/>
              </w:rPr>
              <w:t>Preparation and implementation of a countrywide Environment Educational and Public Awareness Program</w:t>
            </w:r>
          </w:p>
          <w:p w14:paraId="5AEED8FA" w14:textId="2C4DD59A" w:rsidR="00763DE2" w:rsidRPr="00763DE2" w:rsidRDefault="00763DE2" w:rsidP="00763DE2">
            <w:pPr>
              <w:numPr>
                <w:ilvl w:val="1"/>
                <w:numId w:val="2"/>
              </w:numPr>
              <w:tabs>
                <w:tab w:val="clear" w:pos="1440"/>
                <w:tab w:val="num" w:pos="2160"/>
              </w:tabs>
              <w:spacing w:line="276" w:lineRule="auto"/>
              <w:ind w:left="599"/>
              <w:rPr>
                <w:rFonts w:ascii="Times New Roman" w:eastAsia="Times New Roman" w:hAnsi="Times New Roman" w:cs="Times New Roman"/>
              </w:rPr>
            </w:pPr>
            <w:r w:rsidRPr="00763DE2">
              <w:rPr>
                <w:rFonts w:ascii="Times New Roman" w:eastAsia="Times New Roman" w:hAnsi="Times New Roman" w:cs="Times New Roman"/>
              </w:rPr>
              <w:t>Monitoring and evaluation of the program</w:t>
            </w:r>
          </w:p>
        </w:tc>
      </w:tr>
    </w:tbl>
    <w:p w14:paraId="0D9BBA27" w14:textId="77777777" w:rsidR="006C3D17" w:rsidRPr="00285A38" w:rsidRDefault="006C3D17" w:rsidP="008B7377">
      <w:pPr>
        <w:spacing w:after="0"/>
        <w:ind w:left="1080"/>
        <w:jc w:val="both"/>
        <w:rPr>
          <w:rFonts w:ascii="Times New Roman" w:eastAsia="Times New Roman" w:hAnsi="Times New Roman" w:cs="Times New Roman"/>
        </w:rPr>
      </w:pPr>
    </w:p>
    <w:p w14:paraId="2A411DB8" w14:textId="77777777" w:rsidR="006C3D17" w:rsidRPr="00285A38" w:rsidRDefault="006C3D17" w:rsidP="00802489">
      <w:pPr>
        <w:numPr>
          <w:ilvl w:val="1"/>
          <w:numId w:val="7"/>
        </w:numPr>
        <w:tabs>
          <w:tab w:val="num" w:pos="0"/>
        </w:tabs>
        <w:spacing w:after="0"/>
        <w:ind w:left="360"/>
        <w:jc w:val="both"/>
        <w:rPr>
          <w:rFonts w:ascii="Times New Roman" w:eastAsia="Times New Roman" w:hAnsi="Times New Roman" w:cs="Times New Roman"/>
          <w:b/>
        </w:rPr>
      </w:pPr>
      <w:r w:rsidRPr="00285A38">
        <w:rPr>
          <w:rFonts w:ascii="Times New Roman" w:eastAsia="Times New Roman" w:hAnsi="Times New Roman" w:cs="Times New Roman"/>
          <w:b/>
        </w:rPr>
        <w:t>Land use conflicts among various stakeholders</w:t>
      </w:r>
    </w:p>
    <w:tbl>
      <w:tblPr>
        <w:tblStyle w:val="Grilledutableau"/>
        <w:tblW w:w="0" w:type="auto"/>
        <w:tblLook w:val="04A0" w:firstRow="1" w:lastRow="0" w:firstColumn="1" w:lastColumn="0" w:noHBand="0" w:noVBand="1"/>
      </w:tblPr>
      <w:tblGrid>
        <w:gridCol w:w="675"/>
        <w:gridCol w:w="9437"/>
      </w:tblGrid>
      <w:tr w:rsidR="00763DE2" w:rsidRPr="00285A38" w14:paraId="05F40065" w14:textId="77777777" w:rsidTr="00F007E7">
        <w:trPr>
          <w:cantSplit/>
          <w:trHeight w:val="1134"/>
        </w:trPr>
        <w:tc>
          <w:tcPr>
            <w:tcW w:w="675" w:type="dxa"/>
            <w:shd w:val="clear" w:color="auto" w:fill="EAF1DD" w:themeFill="accent3" w:themeFillTint="33"/>
            <w:textDirection w:val="btLr"/>
            <w:vAlign w:val="center"/>
          </w:tcPr>
          <w:p w14:paraId="0867BA39" w14:textId="77777777" w:rsidR="00763DE2" w:rsidRPr="00285A38" w:rsidRDefault="00763DE2" w:rsidP="00F007E7">
            <w:pPr>
              <w:ind w:left="113" w:right="113"/>
              <w:jc w:val="center"/>
              <w:rPr>
                <w:rFonts w:ascii="Times New Roman" w:eastAsia="Times New Roman" w:hAnsi="Times New Roman" w:cs="Times New Roman"/>
                <w:b/>
                <w:bCs/>
              </w:rPr>
            </w:pPr>
            <w:r w:rsidRPr="00285A38">
              <w:rPr>
                <w:rFonts w:ascii="Times New Roman" w:eastAsia="Times New Roman" w:hAnsi="Times New Roman" w:cs="Times New Roman"/>
                <w:b/>
                <w:bCs/>
              </w:rPr>
              <w:t>Strategic actions</w:t>
            </w:r>
          </w:p>
        </w:tc>
        <w:tc>
          <w:tcPr>
            <w:tcW w:w="9437" w:type="dxa"/>
            <w:vAlign w:val="center"/>
          </w:tcPr>
          <w:p w14:paraId="0D4F404D" w14:textId="77777777" w:rsidR="00763DE2" w:rsidRPr="00285A38" w:rsidRDefault="00763DE2" w:rsidP="00763DE2">
            <w:pPr>
              <w:numPr>
                <w:ilvl w:val="1"/>
                <w:numId w:val="2"/>
              </w:numPr>
              <w:tabs>
                <w:tab w:val="clear" w:pos="1440"/>
                <w:tab w:val="num" w:pos="2160"/>
              </w:tabs>
              <w:spacing w:line="276" w:lineRule="auto"/>
              <w:ind w:left="599"/>
              <w:rPr>
                <w:rFonts w:ascii="Times New Roman" w:eastAsia="Times New Roman" w:hAnsi="Times New Roman" w:cs="Times New Roman"/>
              </w:rPr>
            </w:pPr>
            <w:r w:rsidRPr="00285A38">
              <w:rPr>
                <w:rFonts w:ascii="Times New Roman" w:eastAsia="Times New Roman" w:hAnsi="Times New Roman" w:cs="Times New Roman"/>
              </w:rPr>
              <w:t xml:space="preserve">Preparation of environmental conservation and participatory land use plans for every district </w:t>
            </w:r>
          </w:p>
          <w:p w14:paraId="346288B0" w14:textId="77777777" w:rsidR="00763DE2" w:rsidRPr="00285A38" w:rsidRDefault="00763DE2" w:rsidP="00763DE2">
            <w:pPr>
              <w:numPr>
                <w:ilvl w:val="1"/>
                <w:numId w:val="2"/>
              </w:numPr>
              <w:tabs>
                <w:tab w:val="clear" w:pos="1440"/>
                <w:tab w:val="num" w:pos="2160"/>
              </w:tabs>
              <w:spacing w:line="276" w:lineRule="auto"/>
              <w:ind w:left="599"/>
              <w:rPr>
                <w:rFonts w:ascii="Times New Roman" w:eastAsia="Times New Roman" w:hAnsi="Times New Roman" w:cs="Times New Roman"/>
              </w:rPr>
            </w:pPr>
            <w:r w:rsidRPr="00285A38">
              <w:rPr>
                <w:rFonts w:ascii="Times New Roman" w:eastAsia="Times New Roman" w:hAnsi="Times New Roman" w:cs="Times New Roman"/>
              </w:rPr>
              <w:t>Determination of livestock carrying capacities and participatory land use plans for every district,</w:t>
            </w:r>
          </w:p>
          <w:p w14:paraId="4322A30D" w14:textId="77777777" w:rsidR="00763DE2" w:rsidRPr="00285A38" w:rsidRDefault="00763DE2" w:rsidP="00763DE2">
            <w:pPr>
              <w:numPr>
                <w:ilvl w:val="1"/>
                <w:numId w:val="2"/>
              </w:numPr>
              <w:tabs>
                <w:tab w:val="clear" w:pos="1440"/>
                <w:tab w:val="num" w:pos="2160"/>
              </w:tabs>
              <w:spacing w:line="276" w:lineRule="auto"/>
              <w:ind w:left="599"/>
              <w:rPr>
                <w:rFonts w:ascii="Times New Roman" w:eastAsia="Times New Roman" w:hAnsi="Times New Roman" w:cs="Times New Roman"/>
              </w:rPr>
            </w:pPr>
            <w:r w:rsidRPr="00285A38">
              <w:rPr>
                <w:rFonts w:ascii="Times New Roman" w:eastAsia="Times New Roman" w:hAnsi="Times New Roman" w:cs="Times New Roman"/>
              </w:rPr>
              <w:t>Surveying and mapping 6000 villages</w:t>
            </w:r>
          </w:p>
          <w:p w14:paraId="0DD38077" w14:textId="428E17CB" w:rsidR="00763DE2" w:rsidRPr="00763DE2" w:rsidRDefault="00763DE2" w:rsidP="00763DE2">
            <w:pPr>
              <w:numPr>
                <w:ilvl w:val="1"/>
                <w:numId w:val="2"/>
              </w:numPr>
              <w:tabs>
                <w:tab w:val="clear" w:pos="1440"/>
                <w:tab w:val="num" w:pos="2160"/>
              </w:tabs>
              <w:spacing w:line="276" w:lineRule="auto"/>
              <w:ind w:left="599"/>
              <w:rPr>
                <w:rFonts w:ascii="Times New Roman" w:eastAsia="Times New Roman" w:hAnsi="Times New Roman" w:cs="Times New Roman"/>
              </w:rPr>
            </w:pPr>
            <w:r w:rsidRPr="00285A38">
              <w:rPr>
                <w:rFonts w:ascii="Times New Roman" w:eastAsia="Times New Roman" w:hAnsi="Times New Roman" w:cs="Times New Roman"/>
              </w:rPr>
              <w:t xml:space="preserve">Mainstreaming the </w:t>
            </w:r>
            <w:proofErr w:type="gramStart"/>
            <w:r w:rsidRPr="00285A38">
              <w:rPr>
                <w:rFonts w:ascii="Times New Roman" w:eastAsia="Times New Roman" w:hAnsi="Times New Roman" w:cs="Times New Roman"/>
              </w:rPr>
              <w:t>environmental</w:t>
            </w:r>
            <w:proofErr w:type="gramEnd"/>
            <w:r w:rsidRPr="00285A38">
              <w:rPr>
                <w:rFonts w:ascii="Times New Roman" w:eastAsia="Times New Roman" w:hAnsi="Times New Roman" w:cs="Times New Roman"/>
              </w:rPr>
              <w:t xml:space="preserve"> Management Act 2004 into sector environmental laws and to oversee their implementation</w:t>
            </w:r>
          </w:p>
        </w:tc>
      </w:tr>
    </w:tbl>
    <w:p w14:paraId="1212BD84" w14:textId="77777777" w:rsidR="006C3D17" w:rsidRDefault="006C3D17" w:rsidP="008B7377">
      <w:pPr>
        <w:spacing w:after="0"/>
        <w:jc w:val="both"/>
        <w:rPr>
          <w:rFonts w:ascii="Times New Roman" w:eastAsia="Times New Roman" w:hAnsi="Times New Roman" w:cs="Times New Roman"/>
        </w:rPr>
      </w:pPr>
    </w:p>
    <w:p w14:paraId="73FD33DC" w14:textId="77777777" w:rsidR="006C3D17" w:rsidRPr="00285A38" w:rsidRDefault="006C3D17" w:rsidP="00802489">
      <w:pPr>
        <w:numPr>
          <w:ilvl w:val="1"/>
          <w:numId w:val="7"/>
        </w:numPr>
        <w:tabs>
          <w:tab w:val="num" w:pos="0"/>
        </w:tabs>
        <w:spacing w:after="0"/>
        <w:ind w:left="360"/>
        <w:jc w:val="both"/>
        <w:rPr>
          <w:rFonts w:ascii="Times New Roman" w:eastAsia="Times New Roman" w:hAnsi="Times New Roman" w:cs="Times New Roman"/>
          <w:b/>
        </w:rPr>
      </w:pPr>
      <w:r w:rsidRPr="00285A38">
        <w:rPr>
          <w:rFonts w:ascii="Times New Roman" w:eastAsia="Times New Roman" w:hAnsi="Times New Roman" w:cs="Times New Roman"/>
          <w:b/>
        </w:rPr>
        <w:t>Environmental degradation arising from mining activities.</w:t>
      </w:r>
    </w:p>
    <w:p w14:paraId="53BB86FE" w14:textId="5859C8BF" w:rsidR="006C3D17" w:rsidRPr="00285A38" w:rsidRDefault="006C3D17" w:rsidP="008B7377">
      <w:pPr>
        <w:spacing w:after="0"/>
        <w:jc w:val="both"/>
        <w:rPr>
          <w:rFonts w:ascii="Times New Roman" w:eastAsia="Times New Roman" w:hAnsi="Times New Roman" w:cs="Times New Roman"/>
          <w:b/>
        </w:rPr>
      </w:pPr>
      <w:r w:rsidRPr="00285A38">
        <w:rPr>
          <w:rFonts w:ascii="Times New Roman" w:eastAsia="Times New Roman" w:hAnsi="Times New Roman" w:cs="Times New Roman"/>
          <w:bCs/>
        </w:rPr>
        <w:t>From</w:t>
      </w:r>
      <w:r w:rsidRPr="00285A38">
        <w:rPr>
          <w:rFonts w:ascii="Times New Roman" w:eastAsia="Times New Roman" w:hAnsi="Times New Roman" w:cs="Times New Roman"/>
          <w:b/>
        </w:rPr>
        <w:t xml:space="preserve"> </w:t>
      </w:r>
      <w:r w:rsidRPr="00285A38">
        <w:rPr>
          <w:rFonts w:ascii="Times New Roman" w:eastAsia="Times New Roman" w:hAnsi="Times New Roman" w:cs="Times New Roman"/>
        </w:rPr>
        <w:t xml:space="preserve">the </w:t>
      </w:r>
      <w:proofErr w:type="gramStart"/>
      <w:r w:rsidRPr="00285A38">
        <w:rPr>
          <w:rFonts w:ascii="Times New Roman" w:eastAsia="Times New Roman" w:hAnsi="Times New Roman" w:cs="Times New Roman"/>
        </w:rPr>
        <w:t>aforementioned challenges</w:t>
      </w:r>
      <w:proofErr w:type="gramEnd"/>
      <w:r w:rsidRPr="00285A38">
        <w:rPr>
          <w:rFonts w:ascii="Times New Roman" w:eastAsia="Times New Roman" w:hAnsi="Times New Roman" w:cs="Times New Roman"/>
        </w:rPr>
        <w:t xml:space="preserve">, which is the most pressing, most formidable? Response has always been ‘that of creation of the environment’. To paraphrase the permeable to the charter of United nations Educational, Scientific and Cultural Organization (UNESCO) ‘since environmental destruction starts from the minds of men, it is in the minds of men that the defence of the environment must be created’. Focusing on educating </w:t>
      </w:r>
      <w:proofErr w:type="gramStart"/>
      <w:r w:rsidR="00B97962" w:rsidRPr="00285A38">
        <w:rPr>
          <w:rFonts w:ascii="Times New Roman" w:eastAsia="Times New Roman" w:hAnsi="Times New Roman" w:cs="Times New Roman"/>
        </w:rPr>
        <w:t xml:space="preserve">the </w:t>
      </w:r>
      <w:r w:rsidRPr="00285A38">
        <w:rPr>
          <w:rFonts w:ascii="Times New Roman" w:eastAsia="Times New Roman" w:hAnsi="Times New Roman" w:cs="Times New Roman"/>
        </w:rPr>
        <w:t>society</w:t>
      </w:r>
      <w:proofErr w:type="gramEnd"/>
      <w:r w:rsidRPr="00285A38">
        <w:rPr>
          <w:rFonts w:ascii="Times New Roman" w:eastAsia="Times New Roman" w:hAnsi="Times New Roman" w:cs="Times New Roman"/>
        </w:rPr>
        <w:t xml:space="preserve"> and in particular the youth in our circumstances can have an impact on the attainment of objectives of any environmental management and protection strategy.</w:t>
      </w:r>
    </w:p>
    <w:p w14:paraId="5C3692B7" w14:textId="77777777" w:rsidR="006C3D17" w:rsidRPr="00285A38" w:rsidRDefault="006C3D17" w:rsidP="008B7377">
      <w:pPr>
        <w:tabs>
          <w:tab w:val="num" w:pos="720"/>
        </w:tabs>
        <w:spacing w:after="0"/>
        <w:jc w:val="both"/>
        <w:rPr>
          <w:rFonts w:ascii="Times New Roman" w:eastAsia="Times New Roman" w:hAnsi="Times New Roman" w:cs="Times New Roman"/>
        </w:rPr>
      </w:pPr>
    </w:p>
    <w:p w14:paraId="34A76B85" w14:textId="24824534" w:rsidR="006C3D17" w:rsidRPr="00285A38" w:rsidRDefault="006C3D17" w:rsidP="008B7377">
      <w:pPr>
        <w:tabs>
          <w:tab w:val="num" w:pos="720"/>
        </w:tabs>
        <w:spacing w:after="0"/>
        <w:jc w:val="both"/>
        <w:rPr>
          <w:rFonts w:ascii="Times New Roman" w:eastAsia="Times New Roman" w:hAnsi="Times New Roman" w:cs="Times New Roman"/>
        </w:rPr>
      </w:pPr>
      <w:r w:rsidRPr="00285A38">
        <w:rPr>
          <w:rFonts w:ascii="Times New Roman" w:eastAsia="Times New Roman" w:hAnsi="Times New Roman" w:cs="Times New Roman"/>
        </w:rPr>
        <w:t>State Committees on Environment, comprising of all key sectors (Vice President’s Office, Ministries of Lands, Housing and human Settlement; Forestry and Natural Resources Empowerment; Water; Livestock; Local Government; and Community Development) has been formed to provide general oversight and guidance over environmental protection. It also monitors the progress in the implementation of the Strategy.</w:t>
      </w:r>
    </w:p>
    <w:p w14:paraId="15D49C85" w14:textId="77777777" w:rsidR="006C3D17" w:rsidRPr="00285A38" w:rsidRDefault="006C3D17" w:rsidP="008B7377">
      <w:pPr>
        <w:spacing w:after="0"/>
        <w:jc w:val="both"/>
        <w:rPr>
          <w:rFonts w:ascii="Times New Roman" w:eastAsia="Times New Roman" w:hAnsi="Times New Roman" w:cs="Times New Roman"/>
        </w:rPr>
      </w:pPr>
    </w:p>
    <w:p w14:paraId="18854D92" w14:textId="77777777" w:rsidR="005B7B97" w:rsidRPr="00285A38" w:rsidRDefault="006C3D17" w:rsidP="008B7377">
      <w:pPr>
        <w:spacing w:after="0"/>
        <w:jc w:val="both"/>
        <w:rPr>
          <w:rFonts w:ascii="Times New Roman" w:eastAsia="Times New Roman" w:hAnsi="Times New Roman" w:cs="Times New Roman"/>
          <w:snapToGrid w:val="0"/>
          <w:color w:val="000000"/>
          <w:w w:val="0"/>
          <w:u w:color="000000"/>
          <w:bdr w:val="none" w:sz="0" w:space="0" w:color="000000"/>
          <w:shd w:val="clear" w:color="000000" w:fill="000000"/>
        </w:rPr>
      </w:pPr>
      <w:r w:rsidRPr="00285A38">
        <w:rPr>
          <w:rFonts w:ascii="Times New Roman" w:eastAsia="Times New Roman" w:hAnsi="Times New Roman" w:cs="Times New Roman"/>
          <w:snapToGrid w:val="0"/>
          <w:color w:val="000000"/>
          <w:w w:val="0"/>
          <w:u w:color="000000"/>
          <w:bdr w:val="none" w:sz="0" w:space="0" w:color="000000"/>
          <w:shd w:val="clear" w:color="000000" w:fill="000000"/>
        </w:rPr>
        <w:t xml:space="preserve">   </w:t>
      </w:r>
    </w:p>
    <w:p w14:paraId="378F4297" w14:textId="4D61B463" w:rsidR="008C7B6A" w:rsidRPr="00763DE2" w:rsidRDefault="00053C5A" w:rsidP="00763DE2">
      <w:pPr>
        <w:spacing w:after="0"/>
        <w:jc w:val="center"/>
        <w:rPr>
          <w:color w:val="4F6228" w:themeColor="accent3" w:themeShade="80"/>
          <w:sz w:val="28"/>
          <w:szCs w:val="28"/>
        </w:rPr>
      </w:pPr>
      <w:r w:rsidRPr="00763DE2">
        <w:rPr>
          <w:rFonts w:ascii="Times New Roman" w:eastAsia="Times New Roman" w:hAnsi="Times New Roman" w:cs="Times New Roman"/>
          <w:b/>
          <w:color w:val="4F6228" w:themeColor="accent3" w:themeShade="80"/>
          <w:sz w:val="28"/>
          <w:szCs w:val="28"/>
        </w:rPr>
        <w:t>Ou</w:t>
      </w:r>
      <w:r w:rsidR="008152BC" w:rsidRPr="00763DE2">
        <w:rPr>
          <w:rFonts w:ascii="Times New Roman" w:eastAsia="Times New Roman" w:hAnsi="Times New Roman" w:cs="Times New Roman"/>
          <w:b/>
          <w:color w:val="4F6228" w:themeColor="accent3" w:themeShade="80"/>
          <w:sz w:val="28"/>
          <w:szCs w:val="28"/>
        </w:rPr>
        <w:t>r source of teaching is from our national church research findings on topic</w:t>
      </w:r>
      <w:r w:rsidR="00671C8E" w:rsidRPr="00763DE2">
        <w:rPr>
          <w:rFonts w:ascii="Times New Roman" w:eastAsia="Times New Roman" w:hAnsi="Times New Roman" w:cs="Times New Roman"/>
          <w:b/>
          <w:color w:val="4F6228" w:themeColor="accent3" w:themeShade="80"/>
          <w:sz w:val="28"/>
          <w:szCs w:val="28"/>
        </w:rPr>
        <w:t xml:space="preserve">s on the environment for </w:t>
      </w:r>
      <w:proofErr w:type="gramStart"/>
      <w:r w:rsidR="00671C8E" w:rsidRPr="00763DE2">
        <w:rPr>
          <w:rFonts w:ascii="Times New Roman" w:eastAsia="Times New Roman" w:hAnsi="Times New Roman" w:cs="Times New Roman"/>
          <w:b/>
          <w:color w:val="4F6228" w:themeColor="accent3" w:themeShade="80"/>
          <w:sz w:val="28"/>
          <w:szCs w:val="28"/>
        </w:rPr>
        <w:t>youths</w:t>
      </w:r>
      <w:proofErr w:type="gramEnd"/>
      <w:r w:rsidR="008152BC" w:rsidRPr="00763DE2">
        <w:rPr>
          <w:rFonts w:ascii="Times New Roman" w:eastAsia="Times New Roman" w:hAnsi="Times New Roman" w:cs="Times New Roman"/>
          <w:b/>
          <w:color w:val="4F6228" w:themeColor="accent3" w:themeShade="80"/>
          <w:sz w:val="28"/>
          <w:szCs w:val="28"/>
        </w:rPr>
        <w:t xml:space="preserve"> to learn to care for their environment</w:t>
      </w:r>
      <w:r w:rsidR="00763DE2" w:rsidRPr="00763DE2">
        <w:rPr>
          <w:rFonts w:ascii="Times New Roman" w:eastAsia="Times New Roman" w:hAnsi="Times New Roman" w:cs="Times New Roman"/>
          <w:b/>
          <w:color w:val="4F6228" w:themeColor="accent3" w:themeShade="80"/>
          <w:sz w:val="28"/>
          <w:szCs w:val="28"/>
        </w:rPr>
        <w:t>.</w:t>
      </w:r>
    </w:p>
    <w:sectPr w:rsidR="008C7B6A" w:rsidRPr="00763DE2" w:rsidSect="00802489">
      <w:footerReference w:type="default" r:id="rId7"/>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047B3" w14:textId="77777777" w:rsidR="00332AC5" w:rsidRDefault="00332AC5" w:rsidP="008152BC">
      <w:pPr>
        <w:spacing w:after="0" w:line="240" w:lineRule="auto"/>
      </w:pPr>
      <w:r>
        <w:separator/>
      </w:r>
    </w:p>
  </w:endnote>
  <w:endnote w:type="continuationSeparator" w:id="0">
    <w:p w14:paraId="4C15D914" w14:textId="77777777" w:rsidR="00332AC5" w:rsidRDefault="00332AC5" w:rsidP="00815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3139438"/>
      <w:docPartObj>
        <w:docPartGallery w:val="Page Numbers (Bottom of Page)"/>
        <w:docPartUnique/>
      </w:docPartObj>
    </w:sdtPr>
    <w:sdtEndPr>
      <w:rPr>
        <w:noProof/>
      </w:rPr>
    </w:sdtEndPr>
    <w:sdtContent>
      <w:p w14:paraId="11E336C6" w14:textId="77777777" w:rsidR="008152BC" w:rsidRDefault="008152BC">
        <w:pPr>
          <w:pStyle w:val="Pieddepage"/>
          <w:jc w:val="center"/>
        </w:pPr>
        <w:r>
          <w:fldChar w:fldCharType="begin"/>
        </w:r>
        <w:r>
          <w:instrText xml:space="preserve"> PAGE   \* MERGEFORMAT </w:instrText>
        </w:r>
        <w:r>
          <w:fldChar w:fldCharType="separate"/>
        </w:r>
        <w:r w:rsidR="00053C5A">
          <w:rPr>
            <w:noProof/>
          </w:rPr>
          <w:t>7</w:t>
        </w:r>
        <w:r>
          <w:rPr>
            <w:noProof/>
          </w:rPr>
          <w:fldChar w:fldCharType="end"/>
        </w:r>
      </w:p>
    </w:sdtContent>
  </w:sdt>
  <w:p w14:paraId="54B902CD" w14:textId="77777777" w:rsidR="008152BC" w:rsidRDefault="008152B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2F852" w14:textId="77777777" w:rsidR="00332AC5" w:rsidRDefault="00332AC5" w:rsidP="008152BC">
      <w:pPr>
        <w:spacing w:after="0" w:line="240" w:lineRule="auto"/>
      </w:pPr>
      <w:r>
        <w:separator/>
      </w:r>
    </w:p>
  </w:footnote>
  <w:footnote w:type="continuationSeparator" w:id="0">
    <w:p w14:paraId="1D45509C" w14:textId="77777777" w:rsidR="00332AC5" w:rsidRDefault="00332AC5" w:rsidP="008152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11764"/>
    <w:multiLevelType w:val="hybridMultilevel"/>
    <w:tmpl w:val="95124A54"/>
    <w:lvl w:ilvl="0" w:tplc="8904F3E8">
      <w:start w:val="1"/>
      <w:numFmt w:val="bullet"/>
      <w:lvlText w:val=""/>
      <w:lvlJc w:val="left"/>
      <w:pPr>
        <w:tabs>
          <w:tab w:val="num" w:pos="1440"/>
        </w:tabs>
        <w:ind w:left="1440" w:hanging="360"/>
      </w:pPr>
      <w:rPr>
        <w:rFonts w:ascii="Symbol" w:hAnsi="Symbol" w:hint="default"/>
        <w:color w:val="auto"/>
      </w:rPr>
    </w:lvl>
    <w:lvl w:ilvl="1" w:tplc="04090009">
      <w:start w:val="1"/>
      <w:numFmt w:val="bullet"/>
      <w:lvlText w:val=""/>
      <w:lvlJc w:val="left"/>
      <w:pPr>
        <w:tabs>
          <w:tab w:val="num" w:pos="2160"/>
        </w:tabs>
        <w:ind w:left="2160" w:hanging="360"/>
      </w:pPr>
      <w:rPr>
        <w:rFonts w:ascii="Wingdings" w:hAnsi="Wingdings"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6CA1855"/>
    <w:multiLevelType w:val="hybridMultilevel"/>
    <w:tmpl w:val="3886E87E"/>
    <w:lvl w:ilvl="0" w:tplc="8904F3E8">
      <w:start w:val="1"/>
      <w:numFmt w:val="bullet"/>
      <w:lvlText w:val=""/>
      <w:lvlJc w:val="left"/>
      <w:pPr>
        <w:tabs>
          <w:tab w:val="num" w:pos="360"/>
        </w:tabs>
        <w:ind w:left="360" w:hanging="360"/>
      </w:pPr>
      <w:rPr>
        <w:rFonts w:ascii="Symbol" w:hAnsi="Symbol" w:hint="default"/>
        <w:color w:val="auto"/>
      </w:rPr>
    </w:lvl>
    <w:lvl w:ilvl="1" w:tplc="04090009">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6C696E"/>
    <w:multiLevelType w:val="hybridMultilevel"/>
    <w:tmpl w:val="EEB671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60A019D"/>
    <w:multiLevelType w:val="hybridMultilevel"/>
    <w:tmpl w:val="4282ED8E"/>
    <w:lvl w:ilvl="0" w:tplc="8904F3E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5402A0"/>
    <w:multiLevelType w:val="hybridMultilevel"/>
    <w:tmpl w:val="9DAA11FC"/>
    <w:lvl w:ilvl="0" w:tplc="8904F3E8">
      <w:start w:val="1"/>
      <w:numFmt w:val="bullet"/>
      <w:lvlText w:val=""/>
      <w:lvlJc w:val="left"/>
      <w:pPr>
        <w:tabs>
          <w:tab w:val="num" w:pos="720"/>
        </w:tabs>
        <w:ind w:left="720" w:hanging="360"/>
      </w:pPr>
      <w:rPr>
        <w:rFonts w:ascii="Symbol" w:hAnsi="Symbol" w:hint="default"/>
        <w:color w:val="auto"/>
      </w:rPr>
    </w:lvl>
    <w:lvl w:ilvl="1" w:tplc="04090009">
      <w:start w:val="1"/>
      <w:numFmt w:val="bullet"/>
      <w:lvlText w:val=""/>
      <w:lvlJc w:val="left"/>
      <w:pPr>
        <w:tabs>
          <w:tab w:val="num" w:pos="1440"/>
        </w:tabs>
        <w:ind w:left="1440" w:hanging="360"/>
      </w:pPr>
      <w:rPr>
        <w:rFonts w:ascii="Wingdings" w:hAnsi="Wingdings" w:hint="default"/>
        <w:color w:val="auto"/>
      </w:rPr>
    </w:lvl>
    <w:lvl w:ilvl="2" w:tplc="8904F3E8">
      <w:start w:val="1"/>
      <w:numFmt w:val="bullet"/>
      <w:lvlText w:val=""/>
      <w:lvlJc w:val="left"/>
      <w:pPr>
        <w:tabs>
          <w:tab w:val="num" w:pos="2160"/>
        </w:tabs>
        <w:ind w:left="2160" w:hanging="360"/>
      </w:pPr>
      <w:rPr>
        <w:rFonts w:ascii="Symbol" w:hAnsi="Symbol" w:hint="default"/>
        <w:color w:val="auto"/>
      </w:rPr>
    </w:lvl>
    <w:lvl w:ilvl="3" w:tplc="04090009">
      <w:start w:val="1"/>
      <w:numFmt w:val="bullet"/>
      <w:lvlText w:val=""/>
      <w:lvlJc w:val="left"/>
      <w:pPr>
        <w:tabs>
          <w:tab w:val="num" w:pos="2880"/>
        </w:tabs>
        <w:ind w:left="2880" w:hanging="360"/>
      </w:pPr>
      <w:rPr>
        <w:rFonts w:ascii="Wingdings" w:hAnsi="Wingdings" w:hint="default"/>
        <w:color w:val="auto"/>
      </w:rPr>
    </w:lvl>
    <w:lvl w:ilvl="4" w:tplc="8904F3E8">
      <w:start w:val="1"/>
      <w:numFmt w:val="bullet"/>
      <w:lvlText w:val=""/>
      <w:lvlJc w:val="left"/>
      <w:pPr>
        <w:tabs>
          <w:tab w:val="num" w:pos="3600"/>
        </w:tabs>
        <w:ind w:left="3600" w:hanging="360"/>
      </w:pPr>
      <w:rPr>
        <w:rFonts w:ascii="Symbol" w:hAnsi="Symbol" w:hint="default"/>
        <w:color w:val="auto"/>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9D503A"/>
    <w:multiLevelType w:val="hybridMultilevel"/>
    <w:tmpl w:val="D188F0EC"/>
    <w:lvl w:ilvl="0" w:tplc="04090009">
      <w:start w:val="1"/>
      <w:numFmt w:val="bullet"/>
      <w:lvlText w:val=""/>
      <w:lvlJc w:val="left"/>
      <w:pPr>
        <w:tabs>
          <w:tab w:val="num" w:pos="720"/>
        </w:tabs>
        <w:ind w:left="720" w:hanging="360"/>
      </w:pPr>
      <w:rPr>
        <w:rFonts w:ascii="Wingdings" w:hAnsi="Wingdings" w:hint="default"/>
      </w:rPr>
    </w:lvl>
    <w:lvl w:ilvl="1" w:tplc="8904F3E8">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5E1DC9"/>
    <w:multiLevelType w:val="hybridMultilevel"/>
    <w:tmpl w:val="2C12FEE4"/>
    <w:lvl w:ilvl="0" w:tplc="04090009">
      <w:start w:val="1"/>
      <w:numFmt w:val="bullet"/>
      <w:lvlText w:val=""/>
      <w:lvlJc w:val="left"/>
      <w:pPr>
        <w:tabs>
          <w:tab w:val="num" w:pos="720"/>
        </w:tabs>
        <w:ind w:left="720" w:hanging="360"/>
      </w:pPr>
      <w:rPr>
        <w:rFonts w:ascii="Wingdings" w:hAnsi="Wingdings" w:hint="default"/>
      </w:rPr>
    </w:lvl>
    <w:lvl w:ilvl="1" w:tplc="8904F3E8">
      <w:start w:val="1"/>
      <w:numFmt w:val="bullet"/>
      <w:lvlText w:val=""/>
      <w:lvlJc w:val="left"/>
      <w:pPr>
        <w:tabs>
          <w:tab w:val="num" w:pos="1440"/>
        </w:tabs>
        <w:ind w:left="1440" w:hanging="360"/>
      </w:pPr>
      <w:rPr>
        <w:rFonts w:ascii="Symbol" w:hAnsi="Symbol" w:hint="default"/>
        <w:color w:val="auto"/>
      </w:rPr>
    </w:lvl>
    <w:lvl w:ilvl="2" w:tplc="04090009">
      <w:start w:val="1"/>
      <w:numFmt w:val="bullet"/>
      <w:lvlText w:val=""/>
      <w:lvlJc w:val="left"/>
      <w:pPr>
        <w:tabs>
          <w:tab w:val="num" w:pos="2160"/>
        </w:tabs>
        <w:ind w:left="2160" w:hanging="360"/>
      </w:pPr>
      <w:rPr>
        <w:rFonts w:ascii="Wingdings" w:hAnsi="Wingdings" w:hint="default"/>
      </w:rPr>
    </w:lvl>
    <w:lvl w:ilvl="3" w:tplc="8904F3E8">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867FA1"/>
    <w:multiLevelType w:val="hybridMultilevel"/>
    <w:tmpl w:val="55AE64E4"/>
    <w:lvl w:ilvl="0" w:tplc="8904F3E8">
      <w:start w:val="1"/>
      <w:numFmt w:val="bullet"/>
      <w:lvlText w:val=""/>
      <w:lvlJc w:val="left"/>
      <w:pPr>
        <w:tabs>
          <w:tab w:val="num" w:pos="720"/>
        </w:tabs>
        <w:ind w:left="720" w:hanging="360"/>
      </w:pPr>
      <w:rPr>
        <w:rFonts w:ascii="Symbol" w:hAnsi="Symbol" w:hint="default"/>
        <w:color w:val="auto"/>
      </w:rPr>
    </w:lvl>
    <w:lvl w:ilvl="1" w:tplc="04090009">
      <w:start w:val="1"/>
      <w:numFmt w:val="bullet"/>
      <w:lvlText w:val=""/>
      <w:lvlJc w:val="left"/>
      <w:pPr>
        <w:tabs>
          <w:tab w:val="num" w:pos="1440"/>
        </w:tabs>
        <w:ind w:left="1440" w:hanging="360"/>
      </w:pPr>
      <w:rPr>
        <w:rFonts w:ascii="Wingdings" w:hAnsi="Wingdings" w:hint="default"/>
        <w:color w:val="auto"/>
      </w:rPr>
    </w:lvl>
    <w:lvl w:ilvl="2" w:tplc="8904F3E8">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4F68BE"/>
    <w:multiLevelType w:val="hybridMultilevel"/>
    <w:tmpl w:val="39C82BFA"/>
    <w:lvl w:ilvl="0" w:tplc="8904F3E8">
      <w:start w:val="1"/>
      <w:numFmt w:val="bullet"/>
      <w:lvlText w:val=""/>
      <w:lvlJc w:val="left"/>
      <w:pPr>
        <w:tabs>
          <w:tab w:val="num" w:pos="1440"/>
        </w:tabs>
        <w:ind w:left="1440" w:hanging="360"/>
      </w:pPr>
      <w:rPr>
        <w:rFonts w:ascii="Symbol" w:hAnsi="Symbol" w:hint="default"/>
        <w:color w:val="auto"/>
      </w:rPr>
    </w:lvl>
    <w:lvl w:ilvl="1" w:tplc="04090009">
      <w:start w:val="1"/>
      <w:numFmt w:val="bullet"/>
      <w:lvlText w:val=""/>
      <w:lvlJc w:val="left"/>
      <w:pPr>
        <w:tabs>
          <w:tab w:val="num" w:pos="2160"/>
        </w:tabs>
        <w:ind w:left="2160" w:hanging="360"/>
      </w:pPr>
      <w:rPr>
        <w:rFonts w:ascii="Wingdings" w:hAnsi="Wingdings" w:hint="default"/>
        <w:color w:val="auto"/>
      </w:rPr>
    </w:lvl>
    <w:lvl w:ilvl="2" w:tplc="8904F3E8">
      <w:start w:val="1"/>
      <w:numFmt w:val="bullet"/>
      <w:lvlText w:val=""/>
      <w:lvlJc w:val="left"/>
      <w:pPr>
        <w:tabs>
          <w:tab w:val="num" w:pos="2880"/>
        </w:tabs>
        <w:ind w:left="2880" w:hanging="360"/>
      </w:pPr>
      <w:rPr>
        <w:rFonts w:ascii="Symbol" w:hAnsi="Symbol" w:hint="default"/>
        <w:color w:val="auto"/>
      </w:rPr>
    </w:lvl>
    <w:lvl w:ilvl="3" w:tplc="04090009">
      <w:start w:val="1"/>
      <w:numFmt w:val="bullet"/>
      <w:lvlText w:val=""/>
      <w:lvlJc w:val="left"/>
      <w:pPr>
        <w:tabs>
          <w:tab w:val="num" w:pos="3600"/>
        </w:tabs>
        <w:ind w:left="3600" w:hanging="360"/>
      </w:pPr>
      <w:rPr>
        <w:rFonts w:ascii="Wingdings" w:hAnsi="Wingdings" w:hint="default"/>
        <w:color w:val="auto"/>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921262342">
    <w:abstractNumId w:val="3"/>
  </w:num>
  <w:num w:numId="2" w16cid:durableId="340593704">
    <w:abstractNumId w:val="5"/>
  </w:num>
  <w:num w:numId="3" w16cid:durableId="1988314925">
    <w:abstractNumId w:val="6"/>
  </w:num>
  <w:num w:numId="4" w16cid:durableId="1613131634">
    <w:abstractNumId w:val="1"/>
  </w:num>
  <w:num w:numId="5" w16cid:durableId="731583966">
    <w:abstractNumId w:val="4"/>
  </w:num>
  <w:num w:numId="6" w16cid:durableId="1554848457">
    <w:abstractNumId w:val="7"/>
  </w:num>
  <w:num w:numId="7" w16cid:durableId="836268462">
    <w:abstractNumId w:val="0"/>
  </w:num>
  <w:num w:numId="8" w16cid:durableId="1901360847">
    <w:abstractNumId w:val="8"/>
  </w:num>
  <w:num w:numId="9" w16cid:durableId="2131165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7B6A"/>
    <w:rsid w:val="00053C5A"/>
    <w:rsid w:val="000C0E4A"/>
    <w:rsid w:val="00285A38"/>
    <w:rsid w:val="00332AC5"/>
    <w:rsid w:val="003A505F"/>
    <w:rsid w:val="00470D3F"/>
    <w:rsid w:val="005B7B97"/>
    <w:rsid w:val="005D7BD5"/>
    <w:rsid w:val="005F7C90"/>
    <w:rsid w:val="00671C8E"/>
    <w:rsid w:val="006C3D17"/>
    <w:rsid w:val="00763DE2"/>
    <w:rsid w:val="00802489"/>
    <w:rsid w:val="008152BC"/>
    <w:rsid w:val="00876AEF"/>
    <w:rsid w:val="00893CD5"/>
    <w:rsid w:val="008B7377"/>
    <w:rsid w:val="008C7B6A"/>
    <w:rsid w:val="00B97962"/>
    <w:rsid w:val="00C527B7"/>
    <w:rsid w:val="00F57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9B2C"/>
  <w15:docId w15:val="{BF0D4B9C-EAD0-435B-AD26-F9C4D60B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DE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B7B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B7B97"/>
    <w:rPr>
      <w:rFonts w:ascii="Tahoma" w:hAnsi="Tahoma" w:cs="Tahoma"/>
      <w:sz w:val="16"/>
      <w:szCs w:val="16"/>
    </w:rPr>
  </w:style>
  <w:style w:type="paragraph" w:styleId="En-tte">
    <w:name w:val="header"/>
    <w:basedOn w:val="Normal"/>
    <w:link w:val="En-tteCar"/>
    <w:uiPriority w:val="99"/>
    <w:unhideWhenUsed/>
    <w:rsid w:val="008152BC"/>
    <w:pPr>
      <w:tabs>
        <w:tab w:val="center" w:pos="4680"/>
        <w:tab w:val="right" w:pos="9360"/>
      </w:tabs>
      <w:spacing w:after="0" w:line="240" w:lineRule="auto"/>
    </w:pPr>
  </w:style>
  <w:style w:type="character" w:customStyle="1" w:styleId="En-tteCar">
    <w:name w:val="En-tête Car"/>
    <w:basedOn w:val="Policepardfaut"/>
    <w:link w:val="En-tte"/>
    <w:uiPriority w:val="99"/>
    <w:rsid w:val="008152BC"/>
  </w:style>
  <w:style w:type="paragraph" w:styleId="Pieddepage">
    <w:name w:val="footer"/>
    <w:basedOn w:val="Normal"/>
    <w:link w:val="PieddepageCar"/>
    <w:uiPriority w:val="99"/>
    <w:unhideWhenUsed/>
    <w:rsid w:val="008152B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8152BC"/>
  </w:style>
  <w:style w:type="paragraph" w:styleId="Paragraphedeliste">
    <w:name w:val="List Paragraph"/>
    <w:basedOn w:val="Normal"/>
    <w:uiPriority w:val="34"/>
    <w:qFormat/>
    <w:rsid w:val="00802489"/>
    <w:pPr>
      <w:ind w:left="720"/>
      <w:contextualSpacing/>
    </w:pPr>
  </w:style>
  <w:style w:type="table" w:styleId="Grilledutableau">
    <w:name w:val="Table Grid"/>
    <w:basedOn w:val="TableauNormal"/>
    <w:uiPriority w:val="59"/>
    <w:rsid w:val="00285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1296</TotalTime>
  <Pages>5</Pages>
  <Words>2002</Words>
  <Characters>11013</Characters>
  <Application>Microsoft Office Word</Application>
  <DocSecurity>0</DocSecurity>
  <Lines>91</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Florence Lezais</cp:lastModifiedBy>
  <cp:revision>6</cp:revision>
  <cp:lastPrinted>2025-05-05T13:00:00Z</cp:lastPrinted>
  <dcterms:created xsi:type="dcterms:W3CDTF">2025-05-02T02:29:00Z</dcterms:created>
  <dcterms:modified xsi:type="dcterms:W3CDTF">2025-05-06T13:18:00Z</dcterms:modified>
</cp:coreProperties>
</file>